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97" w:rsidRDefault="005A1597" w:rsidP="005A1597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i/>
        </w:rPr>
      </w:pPr>
      <w:r>
        <w:rPr>
          <w:rFonts w:ascii="Arial" w:hAnsi="Arial"/>
          <w:sz w:val="16"/>
        </w:rPr>
        <w:t>STATE OF CALIFORNIA                                                                                                                      Edmund G. Brown Jr., Governor</w:t>
      </w:r>
    </w:p>
    <w:p w:rsidR="005A1597" w:rsidRDefault="007D3AA4" w:rsidP="005A1597">
      <w:pPr>
        <w:tabs>
          <w:tab w:val="right" w:pos="11070"/>
        </w:tabs>
        <w:rPr>
          <w:rFonts w:ascii="Arial" w:hAnsi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8116" wp14:editId="7F9CDD97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1009650" cy="8286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597" w:rsidRDefault="005A1597" w:rsidP="005A15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44DE4" wp14:editId="6CECDB46">
                                  <wp:extent cx="817880" cy="781530"/>
                                  <wp:effectExtent l="0" t="0" r="1270" b="0"/>
                                  <wp:docPr id="1" name="Picture 1" descr="State Seal with White Outer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tate Seal with White Outer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78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9881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.5pt;margin-top:5.6pt;width:7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" strokecolor="white">
                <v:textbox>
                  <w:txbxContent>
                    <w:p w:rsidR="005A1597" w:rsidRDefault="005A1597" w:rsidP="005A1597">
                      <w:r>
                        <w:rPr>
                          <w:noProof/>
                        </w:rPr>
                        <w:drawing>
                          <wp:inline distT="0" distB="0" distL="0" distR="0" wp14:anchorId="13C44DE4" wp14:editId="6CECDB46">
                            <wp:extent cx="817880" cy="781530"/>
                            <wp:effectExtent l="0" t="0" r="1270" b="0"/>
                            <wp:docPr id="1" name="Picture 1" descr="State Seal with White Outer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tate Seal with White Outer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78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597">
        <w:rPr>
          <w:rFonts w:ascii="Arial" w:hAnsi="Arial"/>
        </w:rPr>
        <w:t>PUBLIC UTILITIES COMMISSION</w:t>
      </w:r>
    </w:p>
    <w:p w:rsid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505 VAN NESS AVENUE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p w:rsidR="005A1597" w:rsidRP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SAN FRANCISCO, CA  94102-3298</w:t>
      </w:r>
    </w:p>
    <w:p w:rsidR="005A1597" w:rsidRPr="007D430A" w:rsidRDefault="007D3AA4" w:rsidP="005A1597">
      <w:pPr>
        <w:ind w:left="720" w:right="720"/>
        <w:jc w:val="center"/>
        <w:rPr>
          <w:rFonts w:ascii="Times New Roman" w:hAnsi="Times New Roman" w:cs="Times New Roman"/>
          <w:b/>
        </w:rPr>
      </w:pPr>
      <w:r w:rsidRPr="007D430A">
        <w:rPr>
          <w:rFonts w:ascii="Times New Roman" w:hAnsi="Times New Roman" w:cs="Times New Roman"/>
          <w:b/>
        </w:rPr>
        <w:t xml:space="preserve">Resource Adequacy </w:t>
      </w:r>
      <w:r w:rsidR="005A1597" w:rsidRPr="007D430A">
        <w:rPr>
          <w:rFonts w:ascii="Times New Roman" w:hAnsi="Times New Roman" w:cs="Times New Roman"/>
          <w:b/>
        </w:rPr>
        <w:t>Workshop Agenda R.14-10-010</w:t>
      </w:r>
    </w:p>
    <w:p w:rsidR="002C2761" w:rsidRPr="007D430A" w:rsidRDefault="00072339" w:rsidP="002C2761">
      <w:pPr>
        <w:spacing w:line="240" w:lineRule="auto"/>
        <w:ind w:left="720" w:right="720"/>
        <w:jc w:val="center"/>
        <w:rPr>
          <w:rFonts w:ascii="Times New Roman" w:hAnsi="Times New Roman" w:cs="Times New Roman"/>
          <w:b/>
          <w:i/>
        </w:rPr>
      </w:pPr>
      <w:r w:rsidRPr="007D430A">
        <w:rPr>
          <w:rFonts w:ascii="Times New Roman" w:hAnsi="Times New Roman" w:cs="Times New Roman"/>
          <w:b/>
          <w:i/>
        </w:rPr>
        <w:t xml:space="preserve">October </w:t>
      </w:r>
      <w:r w:rsidR="007D3AA4" w:rsidRPr="007D430A">
        <w:rPr>
          <w:rFonts w:ascii="Times New Roman" w:hAnsi="Times New Roman" w:cs="Times New Roman"/>
          <w:b/>
          <w:i/>
        </w:rPr>
        <w:t>27</w:t>
      </w:r>
      <w:r w:rsidR="007D3AA4" w:rsidRPr="007D430A">
        <w:rPr>
          <w:rFonts w:ascii="Times New Roman" w:hAnsi="Times New Roman" w:cs="Times New Roman"/>
          <w:b/>
          <w:i/>
          <w:vertAlign w:val="superscript"/>
        </w:rPr>
        <w:t>th</w:t>
      </w:r>
      <w:r w:rsidRPr="007D430A">
        <w:rPr>
          <w:rFonts w:ascii="Times New Roman" w:hAnsi="Times New Roman" w:cs="Times New Roman"/>
          <w:b/>
          <w:i/>
        </w:rPr>
        <w:t>, 2016</w:t>
      </w:r>
    </w:p>
    <w:p w:rsidR="00EE212C" w:rsidRPr="007D430A" w:rsidRDefault="007D3AA4" w:rsidP="002C2761">
      <w:pPr>
        <w:spacing w:line="24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7D430A">
        <w:rPr>
          <w:rFonts w:ascii="Times New Roman" w:hAnsi="Times New Roman" w:cs="Times New Roman"/>
          <w:b/>
          <w:i/>
          <w:sz w:val="24"/>
        </w:rPr>
        <w:t>CPUC</w:t>
      </w:r>
      <w:r w:rsidR="002C2761" w:rsidRPr="007D430A">
        <w:rPr>
          <w:rFonts w:ascii="Times New Roman" w:hAnsi="Times New Roman" w:cs="Times New Roman"/>
          <w:b/>
          <w:i/>
          <w:sz w:val="24"/>
        </w:rPr>
        <w:t xml:space="preserve">, </w:t>
      </w:r>
      <w:r w:rsidR="00BB3DDF">
        <w:rPr>
          <w:rFonts w:ascii="Times New Roman" w:hAnsi="Times New Roman" w:cs="Times New Roman"/>
          <w:b/>
          <w:i/>
          <w:sz w:val="24"/>
        </w:rPr>
        <w:t>505 Van Ness Ave.</w:t>
      </w:r>
      <w:proofErr w:type="gramEnd"/>
      <w:r w:rsidR="00BB3DDF">
        <w:rPr>
          <w:rFonts w:ascii="Times New Roman" w:hAnsi="Times New Roman" w:cs="Times New Roman"/>
          <w:b/>
          <w:i/>
          <w:sz w:val="24"/>
        </w:rPr>
        <w:t xml:space="preserve"> </w:t>
      </w:r>
      <w:r w:rsidRPr="007D430A">
        <w:rPr>
          <w:rFonts w:ascii="Times New Roman" w:hAnsi="Times New Roman" w:cs="Times New Roman"/>
          <w:b/>
          <w:i/>
          <w:sz w:val="24"/>
        </w:rPr>
        <w:t xml:space="preserve"> Hearing Room A</w:t>
      </w:r>
    </w:p>
    <w:p w:rsidR="007D3AA4" w:rsidRPr="007D430A" w:rsidRDefault="007D3AA4" w:rsidP="007D3AA4">
      <w:pPr>
        <w:ind w:right="720"/>
        <w:rPr>
          <w:rFonts w:ascii="Times New Roman" w:hAnsi="Times New Roman" w:cs="Times New Roman"/>
        </w:rPr>
      </w:pPr>
      <w:r w:rsidRPr="007D430A">
        <w:rPr>
          <w:rFonts w:ascii="Times New Roman" w:hAnsi="Times New Roman" w:cs="Times New Roman"/>
          <w:b/>
        </w:rPr>
        <w:t xml:space="preserve">Workshop </w:t>
      </w:r>
      <w:r w:rsidR="00BB3DDF">
        <w:rPr>
          <w:rFonts w:ascii="Times New Roman" w:hAnsi="Times New Roman" w:cs="Times New Roman"/>
          <w:b/>
        </w:rPr>
        <w:t>P</w:t>
      </w:r>
      <w:r w:rsidRPr="007D430A">
        <w:rPr>
          <w:rFonts w:ascii="Times New Roman" w:hAnsi="Times New Roman" w:cs="Times New Roman"/>
          <w:b/>
        </w:rPr>
        <w:t xml:space="preserve">urpose and </w:t>
      </w:r>
      <w:r w:rsidR="00BB3DDF">
        <w:rPr>
          <w:rFonts w:ascii="Times New Roman" w:hAnsi="Times New Roman" w:cs="Times New Roman"/>
          <w:b/>
        </w:rPr>
        <w:t>G</w:t>
      </w:r>
      <w:r w:rsidRPr="007D430A">
        <w:rPr>
          <w:rFonts w:ascii="Times New Roman" w:hAnsi="Times New Roman" w:cs="Times New Roman"/>
          <w:b/>
        </w:rPr>
        <w:t>oals</w:t>
      </w:r>
      <w:r w:rsidRPr="007D430A">
        <w:rPr>
          <w:rFonts w:ascii="Times New Roman" w:hAnsi="Times New Roman" w:cs="Times New Roman"/>
        </w:rPr>
        <w:t>:</w:t>
      </w:r>
    </w:p>
    <w:p w:rsidR="00072339" w:rsidRPr="007D430A" w:rsidRDefault="002C2761" w:rsidP="007D3AA4">
      <w:pPr>
        <w:ind w:right="720"/>
        <w:rPr>
          <w:rFonts w:ascii="Times New Roman" w:hAnsi="Times New Roman" w:cs="Times New Roman"/>
          <w:szCs w:val="20"/>
        </w:rPr>
      </w:pPr>
      <w:r w:rsidRPr="007D430A">
        <w:rPr>
          <w:rFonts w:ascii="Times New Roman" w:hAnsi="Times New Roman" w:cs="Times New Roman"/>
        </w:rPr>
        <w:t>T</w:t>
      </w:r>
      <w:r w:rsidR="00072339" w:rsidRPr="007D430A">
        <w:rPr>
          <w:rFonts w:ascii="Times New Roman" w:hAnsi="Times New Roman" w:cs="Times New Roman"/>
        </w:rPr>
        <w:t xml:space="preserve">o </w:t>
      </w:r>
      <w:r w:rsidR="006C1764" w:rsidRPr="007D430A">
        <w:rPr>
          <w:rFonts w:ascii="Times New Roman" w:hAnsi="Times New Roman" w:cs="Times New Roman"/>
        </w:rPr>
        <w:t xml:space="preserve">discuss the May 12, 2016 document/proposal, </w:t>
      </w:r>
      <w:r w:rsidR="00BB3DDF">
        <w:rPr>
          <w:rFonts w:ascii="Times New Roman" w:hAnsi="Times New Roman" w:cs="Times New Roman"/>
        </w:rPr>
        <w:t>en</w:t>
      </w:r>
      <w:r w:rsidR="006C1764" w:rsidRPr="007D430A">
        <w:rPr>
          <w:rFonts w:ascii="Times New Roman" w:hAnsi="Times New Roman" w:cs="Times New Roman"/>
        </w:rPr>
        <w:t>titled “Resource Adequacy 2016 Load Forecast Adj</w:t>
      </w:r>
      <w:r w:rsidR="00BB3DDF">
        <w:rPr>
          <w:rFonts w:ascii="Times New Roman" w:hAnsi="Times New Roman" w:cs="Times New Roman"/>
        </w:rPr>
        <w:t xml:space="preserve">ustment Methodology – Revised”, </w:t>
      </w:r>
      <w:r w:rsidR="006C1764" w:rsidRPr="007D430A">
        <w:rPr>
          <w:rFonts w:ascii="Times New Roman" w:hAnsi="Times New Roman" w:cs="Times New Roman"/>
        </w:rPr>
        <w:t>and provide an opportunity for parties to present proposed changes</w:t>
      </w:r>
      <w:r w:rsidR="005E6DF0">
        <w:rPr>
          <w:rFonts w:ascii="Times New Roman" w:hAnsi="Times New Roman" w:cs="Times New Roman"/>
        </w:rPr>
        <w:t xml:space="preserve">. </w:t>
      </w:r>
      <w:r w:rsidR="006C1764" w:rsidRPr="007D430A">
        <w:rPr>
          <w:rFonts w:ascii="Times New Roman" w:hAnsi="Times New Roman" w:cs="Times New Roman"/>
        </w:rPr>
        <w:t xml:space="preserve">The overarching goal of this workshop is to provide parties with more </w:t>
      </w:r>
      <w:r w:rsidR="007D430A" w:rsidRPr="007D430A">
        <w:rPr>
          <w:rFonts w:ascii="Times New Roman" w:hAnsi="Times New Roman" w:cs="Times New Roman"/>
        </w:rPr>
        <w:t>transparency so that we can bridge the gap between accuracy and consistency.</w:t>
      </w:r>
    </w:p>
    <w:p w:rsidR="00072339" w:rsidRPr="007D430A" w:rsidRDefault="00072339" w:rsidP="00DD2785">
      <w:pPr>
        <w:pStyle w:val="ListParagraph"/>
        <w:numPr>
          <w:ilvl w:val="0"/>
          <w:numId w:val="2"/>
        </w:numPr>
        <w:ind w:left="360" w:right="720"/>
        <w:rPr>
          <w:rFonts w:ascii="Times New Roman" w:hAnsi="Times New Roman" w:cs="Times New Roman"/>
          <w:szCs w:val="20"/>
        </w:rPr>
      </w:pPr>
      <w:r w:rsidRPr="007D430A">
        <w:rPr>
          <w:rFonts w:ascii="Times New Roman" w:hAnsi="Times New Roman" w:cs="Times New Roman"/>
        </w:rPr>
        <w:t xml:space="preserve">To explain </w:t>
      </w:r>
      <w:r w:rsidR="007D430A" w:rsidRPr="007D430A">
        <w:rPr>
          <w:rFonts w:ascii="Times New Roman" w:hAnsi="Times New Roman" w:cs="Times New Roman"/>
        </w:rPr>
        <w:t xml:space="preserve">the paper </w:t>
      </w:r>
      <w:r w:rsidRPr="007D430A">
        <w:rPr>
          <w:rFonts w:ascii="Times New Roman" w:hAnsi="Times New Roman" w:cs="Times New Roman"/>
        </w:rPr>
        <w:t xml:space="preserve">and ensure that parties understand the methodology </w:t>
      </w:r>
      <w:r w:rsidR="002202E8" w:rsidRPr="007D430A">
        <w:rPr>
          <w:rFonts w:ascii="Times New Roman" w:hAnsi="Times New Roman" w:cs="Times New Roman"/>
        </w:rPr>
        <w:t>used by the CEC for the RA load forecast</w:t>
      </w:r>
      <w:r w:rsidR="006C1764" w:rsidRPr="007D430A">
        <w:rPr>
          <w:rFonts w:ascii="Times New Roman" w:hAnsi="Times New Roman" w:cs="Times New Roman"/>
        </w:rPr>
        <w:t xml:space="preserve"> </w:t>
      </w:r>
      <w:r w:rsidR="00892969">
        <w:rPr>
          <w:rFonts w:ascii="Times New Roman" w:hAnsi="Times New Roman" w:cs="Times New Roman"/>
        </w:rPr>
        <w:t>adjustments</w:t>
      </w:r>
    </w:p>
    <w:p w:rsidR="00E33F03" w:rsidRPr="007D430A" w:rsidRDefault="002202E8" w:rsidP="007D430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0"/>
        </w:rPr>
      </w:pPr>
      <w:r w:rsidRPr="007D430A">
        <w:rPr>
          <w:rFonts w:ascii="Times New Roman" w:hAnsi="Times New Roman" w:cs="Times New Roman"/>
        </w:rPr>
        <w:t>To allow parties an opportunity to present changes to the methodology outlined in the paper</w:t>
      </w:r>
    </w:p>
    <w:p w:rsidR="00E33F03" w:rsidRPr="00246FA4" w:rsidRDefault="00BB3DDF" w:rsidP="00E33F03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To discuss y</w:t>
      </w:r>
      <w:r w:rsidR="00DB18B9" w:rsidRPr="00DB18B9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-ahead</w:t>
      </w:r>
      <w:r w:rsidR="00DB18B9" w:rsidRPr="00DB1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DB18B9" w:rsidRPr="00DB18B9">
        <w:rPr>
          <w:rFonts w:ascii="Times New Roman" w:hAnsi="Times New Roman" w:cs="Times New Roman"/>
        </w:rPr>
        <w:t>oad forecast allocation timeline</w:t>
      </w:r>
      <w:bookmarkStart w:id="0" w:name="_GoBack"/>
      <w:bookmarkEnd w:id="0"/>
    </w:p>
    <w:p w:rsidR="00246FA4" w:rsidRPr="00DB18B9" w:rsidRDefault="00246FA4" w:rsidP="00246FA4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960"/>
        <w:gridCol w:w="3291"/>
        <w:gridCol w:w="2317"/>
      </w:tblGrid>
      <w:tr w:rsidR="005A1597" w:rsidRPr="007D430A" w:rsidTr="00445F27">
        <w:trPr>
          <w:trHeight w:val="569"/>
        </w:trPr>
        <w:tc>
          <w:tcPr>
            <w:tcW w:w="2880" w:type="dxa"/>
          </w:tcPr>
          <w:p w:rsidR="005A1597" w:rsidRPr="007D430A" w:rsidRDefault="00DD2785" w:rsidP="002C27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30A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2202E8" w:rsidRPr="007D430A">
              <w:rPr>
                <w:rFonts w:ascii="Times New Roman" w:hAnsi="Times New Roman" w:cs="Times New Roman"/>
                <w:b/>
                <w:sz w:val="24"/>
              </w:rPr>
              <w:t>:00</w:t>
            </w:r>
            <w:r w:rsidR="007D3AA4" w:rsidRPr="007D430A">
              <w:rPr>
                <w:rFonts w:ascii="Times New Roman" w:hAnsi="Times New Roman" w:cs="Times New Roman"/>
                <w:b/>
                <w:sz w:val="24"/>
              </w:rPr>
              <w:t>- 10:15</w:t>
            </w:r>
            <w:r w:rsidR="00BB3DD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D430A">
              <w:rPr>
                <w:rFonts w:ascii="Times New Roman" w:hAnsi="Times New Roman" w:cs="Times New Roman"/>
                <w:b/>
                <w:sz w:val="24"/>
              </w:rPr>
              <w:t>am</w:t>
            </w:r>
          </w:p>
        </w:tc>
        <w:tc>
          <w:tcPr>
            <w:tcW w:w="4251" w:type="dxa"/>
            <w:gridSpan w:val="2"/>
          </w:tcPr>
          <w:p w:rsidR="005A1597" w:rsidRPr="007D430A" w:rsidRDefault="005A1597" w:rsidP="00D67D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D430A">
              <w:rPr>
                <w:rFonts w:ascii="Times New Roman" w:hAnsi="Times New Roman" w:cs="Times New Roman"/>
                <w:b/>
                <w:sz w:val="24"/>
              </w:rPr>
              <w:t xml:space="preserve">Introduction </w:t>
            </w:r>
            <w:r w:rsidR="00BB3DDF">
              <w:rPr>
                <w:rFonts w:ascii="Times New Roman" w:hAnsi="Times New Roman" w:cs="Times New Roman"/>
                <w:b/>
                <w:sz w:val="24"/>
              </w:rPr>
              <w:t>-Review A</w:t>
            </w:r>
            <w:r w:rsidR="00D67DBA" w:rsidRPr="007D430A">
              <w:rPr>
                <w:rFonts w:ascii="Times New Roman" w:hAnsi="Times New Roman" w:cs="Times New Roman"/>
                <w:b/>
                <w:sz w:val="24"/>
              </w:rPr>
              <w:t xml:space="preserve">genda and </w:t>
            </w:r>
            <w:r w:rsidR="00BB3DDF">
              <w:rPr>
                <w:rFonts w:ascii="Times New Roman" w:hAnsi="Times New Roman" w:cs="Times New Roman"/>
                <w:b/>
                <w:sz w:val="24"/>
              </w:rPr>
              <w:t>G</w:t>
            </w:r>
            <w:r w:rsidR="007D3AA4" w:rsidRPr="007D430A">
              <w:rPr>
                <w:rFonts w:ascii="Times New Roman" w:hAnsi="Times New Roman" w:cs="Times New Roman"/>
                <w:b/>
                <w:sz w:val="24"/>
              </w:rPr>
              <w:t xml:space="preserve">oals </w:t>
            </w:r>
          </w:p>
        </w:tc>
        <w:tc>
          <w:tcPr>
            <w:tcW w:w="2317" w:type="dxa"/>
          </w:tcPr>
          <w:p w:rsidR="005A1597" w:rsidRPr="007D430A" w:rsidRDefault="00D67DBA" w:rsidP="005A159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D430A">
              <w:rPr>
                <w:rFonts w:ascii="Times New Roman" w:hAnsi="Times New Roman" w:cs="Times New Roman"/>
                <w:i/>
                <w:sz w:val="24"/>
              </w:rPr>
              <w:t>Jaime Rose Gannon</w:t>
            </w:r>
          </w:p>
        </w:tc>
      </w:tr>
      <w:tr w:rsidR="00951D23" w:rsidRPr="007D430A" w:rsidTr="00445F27">
        <w:trPr>
          <w:trHeight w:val="1115"/>
        </w:trPr>
        <w:tc>
          <w:tcPr>
            <w:tcW w:w="2880" w:type="dxa"/>
            <w:vMerge w:val="restart"/>
          </w:tcPr>
          <w:p w:rsidR="00D67DBA" w:rsidRPr="007D430A" w:rsidRDefault="00D67DBA" w:rsidP="007D3AA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51D23" w:rsidRPr="007D430A" w:rsidRDefault="00DB18B9" w:rsidP="002202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10:15- 11</w:t>
            </w:r>
            <w:r w:rsidR="00951D23" w:rsidRPr="007D430A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 w:rsidR="00BB3DD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02E8" w:rsidRPr="007D430A">
              <w:rPr>
                <w:rFonts w:ascii="Times New Roman" w:hAnsi="Times New Roman" w:cs="Times New Roman"/>
                <w:b/>
                <w:sz w:val="24"/>
              </w:rPr>
              <w:t>am</w:t>
            </w:r>
          </w:p>
        </w:tc>
        <w:tc>
          <w:tcPr>
            <w:tcW w:w="4251" w:type="dxa"/>
            <w:gridSpan w:val="2"/>
          </w:tcPr>
          <w:p w:rsidR="00D67DBA" w:rsidRPr="007D430A" w:rsidRDefault="00D67DBA" w:rsidP="007D3AA4">
            <w:pPr>
              <w:rPr>
                <w:rFonts w:ascii="Times New Roman" w:hAnsi="Times New Roman" w:cs="Times New Roman"/>
                <w:b/>
              </w:rPr>
            </w:pPr>
          </w:p>
          <w:p w:rsidR="00951D23" w:rsidRPr="007D430A" w:rsidRDefault="00D67DBA" w:rsidP="00BB3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D430A">
              <w:rPr>
                <w:rFonts w:ascii="Times New Roman" w:hAnsi="Times New Roman" w:cs="Times New Roman"/>
                <w:b/>
                <w:sz w:val="24"/>
              </w:rPr>
              <w:t>Review L</w:t>
            </w:r>
            <w:r w:rsidR="00DB18B9">
              <w:rPr>
                <w:rFonts w:ascii="Times New Roman" w:hAnsi="Times New Roman" w:cs="Times New Roman"/>
                <w:b/>
                <w:sz w:val="24"/>
              </w:rPr>
              <w:t>oad Forecast Paper with Q&amp;</w:t>
            </w:r>
            <w:r w:rsidR="00BB3DDF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2317" w:type="dxa"/>
          </w:tcPr>
          <w:p w:rsidR="00D67DBA" w:rsidRPr="007D430A" w:rsidRDefault="00D67DBA" w:rsidP="002F14E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BB3DDF" w:rsidRDefault="00BB3DDF" w:rsidP="002F14E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CEC</w:t>
            </w:r>
          </w:p>
          <w:p w:rsidR="00951D23" w:rsidRPr="007D430A" w:rsidRDefault="00D67DBA" w:rsidP="002F14E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D430A">
              <w:rPr>
                <w:rFonts w:ascii="Times New Roman" w:hAnsi="Times New Roman" w:cs="Times New Roman"/>
                <w:i/>
                <w:sz w:val="24"/>
              </w:rPr>
              <w:t xml:space="preserve">Miguel </w:t>
            </w:r>
            <w:proofErr w:type="spellStart"/>
            <w:r w:rsidRPr="007D430A">
              <w:rPr>
                <w:rFonts w:ascii="Times New Roman" w:hAnsi="Times New Roman" w:cs="Times New Roman"/>
                <w:i/>
                <w:sz w:val="24"/>
              </w:rPr>
              <w:t>Cerrutti</w:t>
            </w:r>
            <w:proofErr w:type="spellEnd"/>
          </w:p>
        </w:tc>
      </w:tr>
      <w:tr w:rsidR="007D3AA4" w:rsidRPr="007D430A" w:rsidTr="00445F27">
        <w:trPr>
          <w:gridAfter w:val="2"/>
          <w:wAfter w:w="5608" w:type="dxa"/>
          <w:trHeight w:val="64"/>
        </w:trPr>
        <w:tc>
          <w:tcPr>
            <w:tcW w:w="2880" w:type="dxa"/>
            <w:vMerge/>
          </w:tcPr>
          <w:p w:rsidR="007D3AA4" w:rsidRPr="007D430A" w:rsidRDefault="007D3AA4" w:rsidP="00783CD5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7D3AA4" w:rsidRPr="007D430A" w:rsidRDefault="007D3AA4" w:rsidP="005A159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67DBA" w:rsidRPr="00DB18B9" w:rsidTr="00445F27">
        <w:trPr>
          <w:trHeight w:val="569"/>
        </w:trPr>
        <w:tc>
          <w:tcPr>
            <w:tcW w:w="2880" w:type="dxa"/>
          </w:tcPr>
          <w:p w:rsidR="00D67DBA" w:rsidRPr="007D430A" w:rsidRDefault="00DB18B9" w:rsidP="00783C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11:30-12:00 a</w:t>
            </w:r>
            <w:r w:rsidR="00D67DBA" w:rsidRPr="007D430A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  <w:p w:rsidR="00D67DBA" w:rsidRPr="007D430A" w:rsidRDefault="00D67DBA" w:rsidP="00783C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1" w:type="dxa"/>
            <w:gridSpan w:val="2"/>
          </w:tcPr>
          <w:p w:rsidR="00D67DBA" w:rsidRDefault="00BB3DDF" w:rsidP="00426A5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CLECA P</w:t>
            </w:r>
            <w:r w:rsidR="00DB18B9">
              <w:rPr>
                <w:rFonts w:ascii="Times New Roman" w:hAnsi="Times New Roman" w:cs="Times New Roman"/>
                <w:b/>
                <w:sz w:val="24"/>
              </w:rPr>
              <w:t>resentation</w:t>
            </w:r>
          </w:p>
          <w:p w:rsidR="00DB18B9" w:rsidRPr="007D430A" w:rsidRDefault="00DB18B9" w:rsidP="00426A5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67DBA" w:rsidRPr="00DB18B9" w:rsidRDefault="00DB18B9" w:rsidP="00DB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18B9">
              <w:rPr>
                <w:rFonts w:ascii="Times New Roman" w:hAnsi="Times New Roman" w:cs="Times New Roman"/>
                <w:i/>
                <w:sz w:val="24"/>
              </w:rPr>
              <w:t xml:space="preserve">Barbara </w:t>
            </w:r>
            <w:proofErr w:type="spellStart"/>
            <w:r w:rsidRPr="00DB18B9">
              <w:rPr>
                <w:rFonts w:ascii="Times New Roman" w:hAnsi="Times New Roman" w:cs="Times New Roman"/>
                <w:i/>
                <w:sz w:val="24"/>
              </w:rPr>
              <w:t>Barkovich</w:t>
            </w:r>
            <w:proofErr w:type="spellEnd"/>
          </w:p>
        </w:tc>
      </w:tr>
      <w:tr w:rsidR="00426A5A" w:rsidRPr="007D430A" w:rsidTr="00445F27">
        <w:trPr>
          <w:trHeight w:val="873"/>
        </w:trPr>
        <w:tc>
          <w:tcPr>
            <w:tcW w:w="2880" w:type="dxa"/>
          </w:tcPr>
          <w:p w:rsidR="00426A5A" w:rsidRPr="007D430A" w:rsidRDefault="002202E8" w:rsidP="00D67DB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D430A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D67DBA" w:rsidRPr="007D430A">
              <w:rPr>
                <w:rFonts w:ascii="Times New Roman" w:hAnsi="Times New Roman" w:cs="Times New Roman"/>
                <w:b/>
                <w:sz w:val="24"/>
              </w:rPr>
              <w:t>-1:15</w:t>
            </w:r>
            <w:r w:rsidR="00BB3DD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D2785" w:rsidRPr="007D430A">
              <w:rPr>
                <w:rFonts w:ascii="Times New Roman" w:hAnsi="Times New Roman" w:cs="Times New Roman"/>
                <w:b/>
                <w:sz w:val="24"/>
              </w:rPr>
              <w:t>pm</w:t>
            </w:r>
          </w:p>
        </w:tc>
        <w:tc>
          <w:tcPr>
            <w:tcW w:w="4251" w:type="dxa"/>
            <w:gridSpan w:val="2"/>
          </w:tcPr>
          <w:p w:rsidR="00426A5A" w:rsidRPr="007D430A" w:rsidRDefault="00426A5A" w:rsidP="00426A5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D430A">
              <w:rPr>
                <w:rFonts w:ascii="Times New Roman" w:hAnsi="Times New Roman" w:cs="Times New Roman"/>
                <w:b/>
                <w:sz w:val="24"/>
              </w:rPr>
              <w:t xml:space="preserve">LUNCH </w:t>
            </w:r>
          </w:p>
          <w:p w:rsidR="002C2761" w:rsidRPr="007D430A" w:rsidRDefault="002C2761" w:rsidP="00426A5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C2761" w:rsidRPr="007D430A" w:rsidRDefault="002C2761" w:rsidP="00426A5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426A5A" w:rsidRPr="007D430A" w:rsidRDefault="00426A5A" w:rsidP="005A15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339" w:rsidRPr="007D430A" w:rsidTr="00445F27">
        <w:trPr>
          <w:trHeight w:val="557"/>
        </w:trPr>
        <w:tc>
          <w:tcPr>
            <w:tcW w:w="2880" w:type="dxa"/>
          </w:tcPr>
          <w:p w:rsidR="00072339" w:rsidRPr="007D430A" w:rsidRDefault="00D67DBA" w:rsidP="00BB3D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D430A">
              <w:rPr>
                <w:rFonts w:ascii="Times New Roman" w:hAnsi="Times New Roman" w:cs="Times New Roman"/>
                <w:b/>
                <w:sz w:val="24"/>
              </w:rPr>
              <w:t>1:15</w:t>
            </w:r>
            <w:r w:rsidR="00BB3DDF">
              <w:rPr>
                <w:rFonts w:ascii="Times New Roman" w:hAnsi="Times New Roman" w:cs="Times New Roman"/>
                <w:b/>
                <w:sz w:val="24"/>
              </w:rPr>
              <w:t>- 1</w:t>
            </w:r>
            <w:r w:rsidRPr="007D430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BB3DDF">
              <w:rPr>
                <w:rFonts w:ascii="Times New Roman" w:hAnsi="Times New Roman" w:cs="Times New Roman"/>
                <w:b/>
                <w:sz w:val="24"/>
              </w:rPr>
              <w:t xml:space="preserve">45 </w:t>
            </w:r>
            <w:r w:rsidR="00426A5A" w:rsidRPr="007D430A">
              <w:rPr>
                <w:rFonts w:ascii="Times New Roman" w:hAnsi="Times New Roman" w:cs="Times New Roman"/>
                <w:b/>
                <w:sz w:val="24"/>
              </w:rPr>
              <w:t xml:space="preserve">pm </w:t>
            </w:r>
          </w:p>
        </w:tc>
        <w:tc>
          <w:tcPr>
            <w:tcW w:w="4251" w:type="dxa"/>
            <w:gridSpan w:val="2"/>
          </w:tcPr>
          <w:p w:rsidR="00426A5A" w:rsidRPr="007D430A" w:rsidRDefault="00BB3DDF" w:rsidP="00426A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PG&amp;E Discussing Year-Ahead Allocation Timeline</w:t>
            </w:r>
            <w:r w:rsidR="00426A5A" w:rsidRPr="007D430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072339" w:rsidRPr="007D430A" w:rsidRDefault="00BB3DDF" w:rsidP="005A159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Erica Brown</w:t>
            </w:r>
          </w:p>
        </w:tc>
      </w:tr>
      <w:tr w:rsidR="00246FA4" w:rsidRPr="007D430A" w:rsidTr="00445F27">
        <w:trPr>
          <w:trHeight w:val="1219"/>
        </w:trPr>
        <w:tc>
          <w:tcPr>
            <w:tcW w:w="2880" w:type="dxa"/>
          </w:tcPr>
          <w:p w:rsidR="00246FA4" w:rsidRPr="007D430A" w:rsidRDefault="00246FA4" w:rsidP="00783CD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46FA4" w:rsidRPr="007D430A" w:rsidRDefault="00246FA4" w:rsidP="00783C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1:45-2:15</w:t>
            </w:r>
            <w:r w:rsidRPr="007D430A">
              <w:rPr>
                <w:rFonts w:ascii="Times New Roman" w:hAnsi="Times New Roman" w:cs="Times New Roman"/>
                <w:b/>
                <w:sz w:val="24"/>
              </w:rPr>
              <w:t xml:space="preserve">pm  </w:t>
            </w:r>
          </w:p>
        </w:tc>
        <w:tc>
          <w:tcPr>
            <w:tcW w:w="4251" w:type="dxa"/>
            <w:gridSpan w:val="2"/>
          </w:tcPr>
          <w:p w:rsidR="00246FA4" w:rsidRPr="007D430A" w:rsidRDefault="00246FA4" w:rsidP="00DD2785">
            <w:pPr>
              <w:pStyle w:val="ListParagraph"/>
              <w:ind w:left="65"/>
              <w:rPr>
                <w:rFonts w:ascii="Times New Roman" w:hAnsi="Times New Roman" w:cs="Times New Roman"/>
                <w:b/>
                <w:sz w:val="24"/>
              </w:rPr>
            </w:pPr>
          </w:p>
          <w:p w:rsidR="00246FA4" w:rsidRDefault="00246FA4" w:rsidP="00246FA4">
            <w:pPr>
              <w:pStyle w:val="ListParagraph"/>
              <w:ind w:left="6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Other Allocation Issues that Need to be Addressed for 2018</w:t>
            </w:r>
            <w:r w:rsidR="00F206F1">
              <w:rPr>
                <w:rFonts w:ascii="Times New Roman" w:hAnsi="Times New Roman" w:cs="Times New Roman"/>
                <w:b/>
                <w:sz w:val="24"/>
              </w:rPr>
              <w:t>- Incorporating SCEs Demand Side LCR resource (CAM resources) into the Load Forecast Process</w:t>
            </w:r>
          </w:p>
          <w:p w:rsidR="00246FA4" w:rsidRPr="007D430A" w:rsidRDefault="00246FA4" w:rsidP="00246FA4">
            <w:pPr>
              <w:pStyle w:val="ListParagraph"/>
              <w:ind w:left="6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2317" w:type="dxa"/>
          </w:tcPr>
          <w:p w:rsidR="00246FA4" w:rsidRDefault="00246FA4" w:rsidP="00E94C0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46FA4" w:rsidRPr="007D430A" w:rsidRDefault="00F206F1" w:rsidP="00E94C0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SCE</w:t>
            </w:r>
          </w:p>
          <w:p w:rsidR="00246FA4" w:rsidRPr="007D430A" w:rsidRDefault="00246FA4" w:rsidP="00E94C07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46FA4" w:rsidRPr="007D430A" w:rsidTr="00445F27">
        <w:trPr>
          <w:trHeight w:val="1219"/>
        </w:trPr>
        <w:tc>
          <w:tcPr>
            <w:tcW w:w="2880" w:type="dxa"/>
          </w:tcPr>
          <w:p w:rsidR="00246FA4" w:rsidRPr="007D430A" w:rsidRDefault="00246FA4" w:rsidP="00783C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2:15-2:45</w:t>
            </w:r>
            <w:r w:rsidRPr="007D430A">
              <w:rPr>
                <w:rFonts w:ascii="Times New Roman" w:hAnsi="Times New Roman" w:cs="Times New Roman"/>
                <w:b/>
                <w:sz w:val="24"/>
              </w:rPr>
              <w:t xml:space="preserve">pm </w:t>
            </w:r>
          </w:p>
        </w:tc>
        <w:tc>
          <w:tcPr>
            <w:tcW w:w="4251" w:type="dxa"/>
            <w:gridSpan w:val="2"/>
          </w:tcPr>
          <w:p w:rsidR="00246FA4" w:rsidRPr="007D430A" w:rsidRDefault="00246FA4" w:rsidP="00DD2785">
            <w:pPr>
              <w:pStyle w:val="ListParagraph"/>
              <w:ind w:left="65"/>
              <w:rPr>
                <w:rFonts w:ascii="Times New Roman" w:hAnsi="Times New Roman" w:cs="Times New Roman"/>
                <w:b/>
                <w:sz w:val="24"/>
              </w:rPr>
            </w:pPr>
            <w:r w:rsidRPr="007D430A">
              <w:rPr>
                <w:rFonts w:ascii="Times New Roman" w:hAnsi="Times New Roman" w:cs="Times New Roman"/>
                <w:b/>
                <w:sz w:val="24"/>
              </w:rPr>
              <w:t xml:space="preserve">Wrap up </w:t>
            </w:r>
            <w:r>
              <w:rPr>
                <w:rFonts w:ascii="Times New Roman" w:hAnsi="Times New Roman" w:cs="Times New Roman"/>
                <w:b/>
                <w:sz w:val="24"/>
              </w:rPr>
              <w:t>– Review Next Steps</w:t>
            </w:r>
          </w:p>
        </w:tc>
        <w:tc>
          <w:tcPr>
            <w:tcW w:w="2317" w:type="dxa"/>
          </w:tcPr>
          <w:p w:rsidR="00246FA4" w:rsidRPr="007D430A" w:rsidRDefault="00246FA4" w:rsidP="00E94C0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J</w:t>
            </w:r>
            <w:r w:rsidRPr="007D430A">
              <w:rPr>
                <w:rFonts w:ascii="Times New Roman" w:hAnsi="Times New Roman" w:cs="Times New Roman"/>
                <w:i/>
                <w:sz w:val="24"/>
              </w:rPr>
              <w:t>aime Rose Gannon</w:t>
            </w:r>
          </w:p>
          <w:p w:rsidR="00246FA4" w:rsidRPr="007D430A" w:rsidRDefault="00246FA4" w:rsidP="00E94C07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46FA4" w:rsidRPr="007D430A" w:rsidTr="00445F27">
        <w:trPr>
          <w:trHeight w:val="1219"/>
        </w:trPr>
        <w:tc>
          <w:tcPr>
            <w:tcW w:w="2880" w:type="dxa"/>
          </w:tcPr>
          <w:p w:rsidR="00246FA4" w:rsidRPr="007D430A" w:rsidRDefault="00246FA4" w:rsidP="00783C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1" w:type="dxa"/>
            <w:gridSpan w:val="2"/>
          </w:tcPr>
          <w:p w:rsidR="00246FA4" w:rsidRPr="007D430A" w:rsidRDefault="00246FA4" w:rsidP="00DB18B9">
            <w:pPr>
              <w:pStyle w:val="ListParagraph"/>
              <w:ind w:left="6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246FA4" w:rsidRPr="007D430A" w:rsidRDefault="00246FA4" w:rsidP="002C276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2C2761" w:rsidRPr="007D430A" w:rsidRDefault="002C2761" w:rsidP="002C2761">
      <w:pPr>
        <w:pStyle w:val="NormalWeb"/>
        <w:rPr>
          <w:color w:val="000000"/>
          <w:sz w:val="20"/>
          <w:szCs w:val="20"/>
        </w:rPr>
      </w:pPr>
    </w:p>
    <w:p w:rsidR="002202E8" w:rsidRPr="007D430A" w:rsidRDefault="002C2761" w:rsidP="002C2761">
      <w:pPr>
        <w:pStyle w:val="NormalWeb"/>
        <w:shd w:val="clear" w:color="auto" w:fill="FFFFFF"/>
        <w:rPr>
          <w:b/>
          <w:bCs/>
          <w:color w:val="000000"/>
        </w:rPr>
      </w:pPr>
      <w:r w:rsidRPr="007D430A">
        <w:rPr>
          <w:rStyle w:val="Strong"/>
          <w:color w:val="000000"/>
        </w:rPr>
        <w:t>Workshop Details</w:t>
      </w:r>
      <w:r w:rsidR="002202E8" w:rsidRPr="007D430A">
        <w:rPr>
          <w:rStyle w:val="Strong"/>
          <w:color w:val="000000"/>
        </w:rPr>
        <w:t>:</w:t>
      </w:r>
    </w:p>
    <w:p w:rsidR="007D430A" w:rsidRPr="007D430A" w:rsidRDefault="002202E8" w:rsidP="002C2761">
      <w:pPr>
        <w:pStyle w:val="NormalWeb"/>
        <w:rPr>
          <w:bCs/>
          <w:iCs/>
        </w:rPr>
      </w:pPr>
      <w:r w:rsidRPr="007D430A">
        <w:rPr>
          <w:bCs/>
          <w:iCs/>
        </w:rPr>
        <w:t>California Public Utilities Commission </w:t>
      </w:r>
      <w:r w:rsidRPr="007D430A">
        <w:rPr>
          <w:bCs/>
          <w:iCs/>
        </w:rPr>
        <w:br/>
        <w:t>505 Van Ness Avenue, Hearing Room A</w:t>
      </w:r>
      <w:r w:rsidRPr="007D430A">
        <w:rPr>
          <w:iCs/>
        </w:rPr>
        <w:br/>
      </w:r>
      <w:r w:rsidRPr="007D430A">
        <w:rPr>
          <w:bCs/>
          <w:iCs/>
        </w:rPr>
        <w:t>San Francisco, CA  94102</w:t>
      </w:r>
    </w:p>
    <w:p w:rsidR="007D430A" w:rsidRPr="007D430A" w:rsidRDefault="007D430A" w:rsidP="002C2761">
      <w:pPr>
        <w:pStyle w:val="NormalWeb"/>
        <w:rPr>
          <w:bCs/>
          <w:iCs/>
        </w:rPr>
      </w:pPr>
    </w:p>
    <w:p w:rsidR="007D430A" w:rsidRPr="007D430A" w:rsidRDefault="007D430A" w:rsidP="007D430A">
      <w:pPr>
        <w:pStyle w:val="NormalWeb"/>
        <w:rPr>
          <w:color w:val="000000"/>
        </w:rPr>
      </w:pPr>
      <w:r w:rsidRPr="007D430A">
        <w:rPr>
          <w:rStyle w:val="Strong"/>
          <w:color w:val="000000"/>
        </w:rPr>
        <w:t>Telephone Only Participation</w:t>
      </w:r>
    </w:p>
    <w:p w:rsidR="007D430A" w:rsidRPr="007D430A" w:rsidRDefault="007D430A" w:rsidP="007D430A">
      <w:pPr>
        <w:pStyle w:val="NormalWeb"/>
        <w:rPr>
          <w:iCs/>
          <w:color w:val="000000"/>
        </w:rPr>
      </w:pPr>
      <w:r w:rsidRPr="007D430A">
        <w:rPr>
          <w:bCs/>
          <w:iCs/>
          <w:color w:val="000000"/>
        </w:rPr>
        <w:t xml:space="preserve">Teleconference Number:  </w:t>
      </w:r>
      <w:r w:rsidRPr="007D430A">
        <w:rPr>
          <w:iCs/>
          <w:color w:val="000000"/>
        </w:rPr>
        <w:t>(866) 811-4174</w:t>
      </w:r>
    </w:p>
    <w:p w:rsidR="007D430A" w:rsidRPr="007D430A" w:rsidRDefault="007D430A" w:rsidP="007D430A">
      <w:pPr>
        <w:pStyle w:val="NormalWeb"/>
        <w:rPr>
          <w:bCs/>
          <w:color w:val="000000"/>
        </w:rPr>
      </w:pPr>
      <w:r w:rsidRPr="007D430A">
        <w:rPr>
          <w:bCs/>
          <w:iCs/>
          <w:color w:val="000000"/>
        </w:rPr>
        <w:t xml:space="preserve">Participant Code:  </w:t>
      </w:r>
      <w:r w:rsidRPr="007D430A">
        <w:rPr>
          <w:iCs/>
          <w:color w:val="000000"/>
        </w:rPr>
        <w:t>4390072#</w:t>
      </w:r>
    </w:p>
    <w:p w:rsidR="002C2761" w:rsidRPr="007D430A" w:rsidRDefault="007D430A" w:rsidP="002C2761">
      <w:pPr>
        <w:pStyle w:val="NormalWeb"/>
        <w:rPr>
          <w:color w:val="000000"/>
        </w:rPr>
      </w:pPr>
      <w:r w:rsidRPr="007D430A">
        <w:rPr>
          <w:color w:val="000000"/>
        </w:rPr>
        <w:t> </w:t>
      </w:r>
      <w:r w:rsidR="002202E8" w:rsidRPr="007D430A">
        <w:rPr>
          <w:iCs/>
        </w:rPr>
        <w:br/>
      </w:r>
      <w:r w:rsidR="002202E8" w:rsidRPr="007D430A">
        <w:rPr>
          <w:i/>
          <w:iCs/>
        </w:rPr>
        <w:br/>
      </w:r>
      <w:r w:rsidR="002C2761" w:rsidRPr="007D430A">
        <w:rPr>
          <w:rStyle w:val="Strong"/>
          <w:color w:val="000000"/>
        </w:rPr>
        <w:t>Web Conference Information</w:t>
      </w:r>
    </w:p>
    <w:p w:rsidR="002202E8" w:rsidRPr="007D430A" w:rsidRDefault="002202E8" w:rsidP="002202E8">
      <w:pPr>
        <w:pStyle w:val="NormalWeb"/>
        <w:rPr>
          <w:iCs/>
          <w:color w:val="000000"/>
        </w:rPr>
      </w:pPr>
      <w:r w:rsidRPr="007D430A">
        <w:rPr>
          <w:bCs/>
          <w:iCs/>
          <w:color w:val="000000"/>
        </w:rPr>
        <w:t xml:space="preserve">Meeting Number:  </w:t>
      </w:r>
      <w:r w:rsidRPr="007D430A">
        <w:rPr>
          <w:iCs/>
          <w:color w:val="000000"/>
        </w:rPr>
        <w:t>742 675 750</w:t>
      </w:r>
    </w:p>
    <w:p w:rsidR="002202E8" w:rsidRPr="007D430A" w:rsidRDefault="002202E8" w:rsidP="002202E8">
      <w:pPr>
        <w:pStyle w:val="NormalWeb"/>
        <w:rPr>
          <w:color w:val="000000"/>
        </w:rPr>
      </w:pPr>
      <w:r w:rsidRPr="007D430A">
        <w:rPr>
          <w:bCs/>
          <w:iCs/>
          <w:color w:val="000000"/>
        </w:rPr>
        <w:t xml:space="preserve">Meeting Password:  </w:t>
      </w:r>
      <w:r w:rsidRPr="007D430A">
        <w:rPr>
          <w:iCs/>
          <w:color w:val="000000"/>
        </w:rPr>
        <w:t>!Energy1</w:t>
      </w:r>
    </w:p>
    <w:p w:rsidR="002C2761" w:rsidRPr="007D430A" w:rsidRDefault="002C2761" w:rsidP="002C2761">
      <w:pPr>
        <w:pStyle w:val="NormalWeb"/>
        <w:rPr>
          <w:color w:val="000000"/>
        </w:rPr>
      </w:pPr>
    </w:p>
    <w:p w:rsidR="007D430A" w:rsidRPr="007D430A" w:rsidRDefault="007D430A" w:rsidP="007D430A">
      <w:pPr>
        <w:pStyle w:val="NormalWeb"/>
        <w:rPr>
          <w:bCs/>
          <w:iCs/>
          <w:color w:val="000000"/>
        </w:rPr>
      </w:pPr>
      <w:r w:rsidRPr="007D430A">
        <w:rPr>
          <w:bCs/>
          <w:iCs/>
          <w:color w:val="000000"/>
        </w:rPr>
        <w:t>To start or join the online meeting:</w:t>
      </w:r>
    </w:p>
    <w:p w:rsidR="007D430A" w:rsidRPr="007D430A" w:rsidRDefault="007D430A" w:rsidP="007D430A">
      <w:pPr>
        <w:pStyle w:val="NormalWeb"/>
        <w:rPr>
          <w:bCs/>
          <w:iCs/>
          <w:color w:val="000000"/>
        </w:rPr>
      </w:pPr>
      <w:r w:rsidRPr="007D430A">
        <w:rPr>
          <w:bCs/>
          <w:iCs/>
          <w:color w:val="000000"/>
        </w:rPr>
        <w:t xml:space="preserve">Go to: </w:t>
      </w:r>
    </w:p>
    <w:p w:rsidR="002202E8" w:rsidRPr="007D430A" w:rsidRDefault="00510C1A" w:rsidP="007D430A">
      <w:pPr>
        <w:pStyle w:val="NormalWeb"/>
        <w:rPr>
          <w:color w:val="000000"/>
        </w:rPr>
      </w:pPr>
      <w:hyperlink r:id="rId10" w:history="1">
        <w:r w:rsidR="007D430A" w:rsidRPr="007D430A">
          <w:rPr>
            <w:rStyle w:val="Hyperlink"/>
          </w:rPr>
          <w:t>https://van.webex.com/van/j.php?MTID=mfe1e208b20114f2131d292389cca40b0</w:t>
        </w:r>
      </w:hyperlink>
    </w:p>
    <w:p w:rsidR="007D430A" w:rsidRDefault="007D430A" w:rsidP="002C2761">
      <w:pPr>
        <w:pStyle w:val="NormalWeb"/>
        <w:rPr>
          <w:rStyle w:val="Strong"/>
          <w:rFonts w:ascii="Arial" w:hAnsi="Arial" w:cs="Arial"/>
          <w:color w:val="000000"/>
          <w:sz w:val="20"/>
          <w:szCs w:val="20"/>
        </w:rPr>
      </w:pPr>
    </w:p>
    <w:p w:rsidR="00783CD5" w:rsidRDefault="00783CD5"/>
    <w:p w:rsidR="00783CD5" w:rsidRDefault="007D430A" w:rsidP="00783CD5">
      <w:pPr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Fonts w:ascii="Verdana" w:hAnsi="Verdana"/>
          <w:sz w:val="14"/>
          <w:szCs w:val="14"/>
        </w:rPr>
        <w:br/>
      </w:r>
    </w:p>
    <w:p w:rsidR="00783CD5" w:rsidRDefault="00783CD5" w:rsidP="00CA4191"/>
    <w:sectPr w:rsidR="00783CD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1A" w:rsidRDefault="00510C1A" w:rsidP="005A1597">
      <w:pPr>
        <w:spacing w:after="0" w:line="240" w:lineRule="auto"/>
      </w:pPr>
      <w:r>
        <w:separator/>
      </w:r>
    </w:p>
  </w:endnote>
  <w:endnote w:type="continuationSeparator" w:id="0">
    <w:p w:rsidR="00510C1A" w:rsidRDefault="00510C1A" w:rsidP="005A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97" w:rsidRDefault="002C2761" w:rsidP="005A1597">
    <w:pPr>
      <w:ind w:left="720" w:right="720"/>
      <w:jc w:val="center"/>
      <w:rPr>
        <w:b/>
        <w:i/>
        <w:sz w:val="24"/>
      </w:rPr>
    </w:pPr>
    <w:r>
      <w:rPr>
        <w:b/>
        <w:i/>
        <w:sz w:val="24"/>
      </w:rPr>
      <w:t xml:space="preserve"> </w:t>
    </w:r>
  </w:p>
  <w:p w:rsidR="005A1597" w:rsidRDefault="005A1597">
    <w:pPr>
      <w:pStyle w:val="Footer"/>
    </w:pPr>
  </w:p>
  <w:p w:rsidR="005A1597" w:rsidRDefault="005A1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1A" w:rsidRDefault="00510C1A" w:rsidP="005A1597">
      <w:pPr>
        <w:spacing w:after="0" w:line="240" w:lineRule="auto"/>
      </w:pPr>
      <w:r>
        <w:separator/>
      </w:r>
    </w:p>
  </w:footnote>
  <w:footnote w:type="continuationSeparator" w:id="0">
    <w:p w:rsidR="00510C1A" w:rsidRDefault="00510C1A" w:rsidP="005A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FC1"/>
    <w:multiLevelType w:val="hybridMultilevel"/>
    <w:tmpl w:val="A5D2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0B91"/>
    <w:multiLevelType w:val="hybridMultilevel"/>
    <w:tmpl w:val="EEC47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27446"/>
    <w:multiLevelType w:val="hybridMultilevel"/>
    <w:tmpl w:val="EE1C5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D575D3"/>
    <w:multiLevelType w:val="multilevel"/>
    <w:tmpl w:val="01E291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0C"/>
    <w:rsid w:val="00011C5C"/>
    <w:rsid w:val="0001781D"/>
    <w:rsid w:val="00072339"/>
    <w:rsid w:val="00080175"/>
    <w:rsid w:val="00081EF9"/>
    <w:rsid w:val="000B55C4"/>
    <w:rsid w:val="000C230C"/>
    <w:rsid w:val="00127C5E"/>
    <w:rsid w:val="0019297F"/>
    <w:rsid w:val="001B5351"/>
    <w:rsid w:val="002202E8"/>
    <w:rsid w:val="00246FA4"/>
    <w:rsid w:val="002C2761"/>
    <w:rsid w:val="002F14EE"/>
    <w:rsid w:val="00375F50"/>
    <w:rsid w:val="003A533A"/>
    <w:rsid w:val="00425819"/>
    <w:rsid w:val="00426A5A"/>
    <w:rsid w:val="00445F27"/>
    <w:rsid w:val="00510C1A"/>
    <w:rsid w:val="005A1597"/>
    <w:rsid w:val="005B10A6"/>
    <w:rsid w:val="005C6286"/>
    <w:rsid w:val="005E6DF0"/>
    <w:rsid w:val="00624613"/>
    <w:rsid w:val="006A66E5"/>
    <w:rsid w:val="006C1764"/>
    <w:rsid w:val="007158F3"/>
    <w:rsid w:val="00735DD4"/>
    <w:rsid w:val="00765DE4"/>
    <w:rsid w:val="00776F11"/>
    <w:rsid w:val="00783CD5"/>
    <w:rsid w:val="0079391A"/>
    <w:rsid w:val="007A70D3"/>
    <w:rsid w:val="007D3AA4"/>
    <w:rsid w:val="007D430A"/>
    <w:rsid w:val="007E07DA"/>
    <w:rsid w:val="007E60F1"/>
    <w:rsid w:val="007F09B2"/>
    <w:rsid w:val="00826E83"/>
    <w:rsid w:val="00883807"/>
    <w:rsid w:val="00890982"/>
    <w:rsid w:val="00892969"/>
    <w:rsid w:val="00951D23"/>
    <w:rsid w:val="009C211C"/>
    <w:rsid w:val="00A66A38"/>
    <w:rsid w:val="00B34E22"/>
    <w:rsid w:val="00B8561A"/>
    <w:rsid w:val="00BB3DDF"/>
    <w:rsid w:val="00BC048C"/>
    <w:rsid w:val="00BF6949"/>
    <w:rsid w:val="00C43520"/>
    <w:rsid w:val="00C73D22"/>
    <w:rsid w:val="00CA4191"/>
    <w:rsid w:val="00CB2D67"/>
    <w:rsid w:val="00CD60CC"/>
    <w:rsid w:val="00D024FA"/>
    <w:rsid w:val="00D1534A"/>
    <w:rsid w:val="00D32CE4"/>
    <w:rsid w:val="00D67DBA"/>
    <w:rsid w:val="00DB18B9"/>
    <w:rsid w:val="00DB1ED6"/>
    <w:rsid w:val="00DB50C0"/>
    <w:rsid w:val="00DD2785"/>
    <w:rsid w:val="00DF0D6A"/>
    <w:rsid w:val="00E12A0B"/>
    <w:rsid w:val="00E13937"/>
    <w:rsid w:val="00E16199"/>
    <w:rsid w:val="00E33111"/>
    <w:rsid w:val="00E33F03"/>
    <w:rsid w:val="00E5754E"/>
    <w:rsid w:val="00E8418F"/>
    <w:rsid w:val="00E87424"/>
    <w:rsid w:val="00EE18C9"/>
    <w:rsid w:val="00F13A31"/>
    <w:rsid w:val="00F206F1"/>
    <w:rsid w:val="00F570B4"/>
    <w:rsid w:val="00FA329A"/>
    <w:rsid w:val="00FB1C67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0C"/>
    <w:pPr>
      <w:ind w:left="720"/>
      <w:contextualSpacing/>
    </w:pPr>
  </w:style>
  <w:style w:type="table" w:styleId="TableGrid">
    <w:name w:val="Table Grid"/>
    <w:basedOn w:val="TableNormal"/>
    <w:uiPriority w:val="59"/>
    <w:rsid w:val="00C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7"/>
  </w:style>
  <w:style w:type="paragraph" w:styleId="Footer">
    <w:name w:val="footer"/>
    <w:basedOn w:val="Normal"/>
    <w:link w:val="Foot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7"/>
  </w:style>
  <w:style w:type="character" w:styleId="Hyperlink">
    <w:name w:val="Hyperlink"/>
    <w:basedOn w:val="DefaultParagraphFont"/>
    <w:uiPriority w:val="99"/>
    <w:unhideWhenUsed/>
    <w:rsid w:val="00783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D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2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7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4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430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0C"/>
    <w:pPr>
      <w:ind w:left="720"/>
      <w:contextualSpacing/>
    </w:pPr>
  </w:style>
  <w:style w:type="table" w:styleId="TableGrid">
    <w:name w:val="Table Grid"/>
    <w:basedOn w:val="TableNormal"/>
    <w:uiPriority w:val="59"/>
    <w:rsid w:val="00C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7"/>
  </w:style>
  <w:style w:type="paragraph" w:styleId="Footer">
    <w:name w:val="footer"/>
    <w:basedOn w:val="Normal"/>
    <w:link w:val="Foot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7"/>
  </w:style>
  <w:style w:type="character" w:styleId="Hyperlink">
    <w:name w:val="Hyperlink"/>
    <w:basedOn w:val="DefaultParagraphFont"/>
    <w:uiPriority w:val="99"/>
    <w:unhideWhenUsed/>
    <w:rsid w:val="00783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D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2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7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4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430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an.webex.com/van/j.php?MTID=mfe1e208b20114f2131d292389cca40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Younghein, Meredith L.</dc:creator>
  <cp:lastModifiedBy>Gannon, Jaime Rose</cp:lastModifiedBy>
  <cp:revision>15</cp:revision>
  <cp:lastPrinted>2016-10-19T00:57:00Z</cp:lastPrinted>
  <dcterms:created xsi:type="dcterms:W3CDTF">2016-09-26T23:15:00Z</dcterms:created>
  <dcterms:modified xsi:type="dcterms:W3CDTF">2016-10-20T01:00:00Z</dcterms:modified>
</cp:coreProperties>
</file>