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DEF996" w14:textId="345E66BC" w:rsidR="008853F5" w:rsidRDefault="00AE57F3" w:rsidP="008853F5">
      <w:pPr>
        <w:ind w:left="720" w:right="720"/>
        <w:jc w:val="center"/>
        <w:rPr>
          <w:b/>
          <w:caps/>
          <w:szCs w:val="24"/>
        </w:rPr>
      </w:pPr>
      <w:bookmarkStart w:id="0" w:name="_GoBack"/>
      <w:bookmarkEnd w:id="0"/>
      <w:r>
        <w:rPr>
          <w:b/>
          <w:caps/>
          <w:szCs w:val="24"/>
        </w:rPr>
        <w:t xml:space="preserve"> </w:t>
      </w:r>
    </w:p>
    <w:p w14:paraId="7A19E919" w14:textId="77777777" w:rsidR="008853F5" w:rsidRDefault="008853F5" w:rsidP="008853F5">
      <w:pPr>
        <w:autoSpaceDE w:val="0"/>
        <w:autoSpaceDN w:val="0"/>
        <w:adjustRightInd w:val="0"/>
        <w:jc w:val="center"/>
        <w:rPr>
          <w:b/>
          <w:caps/>
          <w:szCs w:val="24"/>
        </w:rPr>
      </w:pPr>
    </w:p>
    <w:p w14:paraId="4F105CCA" w14:textId="77777777" w:rsidR="008853F5" w:rsidRDefault="008853F5" w:rsidP="008853F5">
      <w:pPr>
        <w:autoSpaceDE w:val="0"/>
        <w:autoSpaceDN w:val="0"/>
        <w:adjustRightInd w:val="0"/>
        <w:jc w:val="center"/>
        <w:rPr>
          <w:b/>
          <w:caps/>
          <w:szCs w:val="24"/>
        </w:rPr>
      </w:pPr>
    </w:p>
    <w:p w14:paraId="41C4A333" w14:textId="77777777" w:rsidR="008853F5" w:rsidRDefault="008853F5" w:rsidP="008853F5">
      <w:pPr>
        <w:autoSpaceDE w:val="0"/>
        <w:autoSpaceDN w:val="0"/>
        <w:adjustRightInd w:val="0"/>
        <w:jc w:val="center"/>
        <w:rPr>
          <w:b/>
          <w:caps/>
          <w:szCs w:val="24"/>
        </w:rPr>
      </w:pPr>
    </w:p>
    <w:p w14:paraId="2FB5B1FF" w14:textId="77777777" w:rsidR="008853F5" w:rsidRDefault="008853F5" w:rsidP="008853F5">
      <w:pPr>
        <w:autoSpaceDE w:val="0"/>
        <w:autoSpaceDN w:val="0"/>
        <w:adjustRightInd w:val="0"/>
        <w:jc w:val="center"/>
        <w:rPr>
          <w:b/>
          <w:caps/>
          <w:szCs w:val="24"/>
        </w:rPr>
      </w:pPr>
    </w:p>
    <w:p w14:paraId="687A4EA3" w14:textId="77777777" w:rsidR="008853F5" w:rsidRDefault="008853F5" w:rsidP="008853F5">
      <w:pPr>
        <w:autoSpaceDE w:val="0"/>
        <w:autoSpaceDN w:val="0"/>
        <w:adjustRightInd w:val="0"/>
        <w:jc w:val="center"/>
        <w:rPr>
          <w:b/>
          <w:caps/>
          <w:szCs w:val="24"/>
        </w:rPr>
      </w:pPr>
    </w:p>
    <w:p w14:paraId="3727BC99" w14:textId="77777777" w:rsidR="008853F5" w:rsidRDefault="008853F5" w:rsidP="008853F5">
      <w:pPr>
        <w:autoSpaceDE w:val="0"/>
        <w:autoSpaceDN w:val="0"/>
        <w:adjustRightInd w:val="0"/>
        <w:jc w:val="center"/>
        <w:rPr>
          <w:b/>
          <w:caps/>
          <w:szCs w:val="24"/>
        </w:rPr>
      </w:pPr>
    </w:p>
    <w:p w14:paraId="0A7B1D51" w14:textId="77777777" w:rsidR="008853F5" w:rsidRDefault="008853F5" w:rsidP="008853F5">
      <w:pPr>
        <w:autoSpaceDE w:val="0"/>
        <w:autoSpaceDN w:val="0"/>
        <w:adjustRightInd w:val="0"/>
        <w:jc w:val="center"/>
        <w:rPr>
          <w:b/>
          <w:caps/>
          <w:szCs w:val="24"/>
        </w:rPr>
      </w:pPr>
    </w:p>
    <w:p w14:paraId="302056D6" w14:textId="77777777" w:rsidR="008853F5" w:rsidRDefault="008853F5" w:rsidP="008853F5">
      <w:pPr>
        <w:rPr>
          <w:szCs w:val="24"/>
        </w:rPr>
      </w:pPr>
      <w:bookmarkStart w:id="1" w:name="OLE_LINK5"/>
      <w:bookmarkStart w:id="2" w:name="OLE_LINK6"/>
    </w:p>
    <w:p w14:paraId="63B0223D" w14:textId="77777777" w:rsidR="008853F5" w:rsidRPr="008853F5" w:rsidRDefault="008853F5" w:rsidP="008853F5">
      <w:pPr>
        <w:jc w:val="center"/>
        <w:rPr>
          <w:b/>
          <w:sz w:val="32"/>
          <w:szCs w:val="32"/>
        </w:rPr>
      </w:pPr>
      <w:r w:rsidRPr="00DD10C6">
        <w:rPr>
          <w:b/>
          <w:sz w:val="32"/>
          <w:szCs w:val="32"/>
        </w:rPr>
        <w:t xml:space="preserve">Comments of Nest Labs, Inc. on </w:t>
      </w:r>
      <w:r w:rsidRPr="008853F5">
        <w:rPr>
          <w:b/>
          <w:sz w:val="32"/>
          <w:szCs w:val="32"/>
        </w:rPr>
        <w:t>Demand Response Pilot for Disadvantaged Communities</w:t>
      </w:r>
    </w:p>
    <w:p w14:paraId="771E5779" w14:textId="77777777" w:rsidR="008853F5" w:rsidRDefault="008853F5" w:rsidP="008853F5">
      <w:pPr>
        <w:jc w:val="center"/>
        <w:rPr>
          <w:szCs w:val="24"/>
        </w:rPr>
      </w:pPr>
    </w:p>
    <w:p w14:paraId="620EAA93" w14:textId="77777777" w:rsidR="008853F5" w:rsidRDefault="008853F5" w:rsidP="008853F5">
      <w:pPr>
        <w:jc w:val="center"/>
        <w:rPr>
          <w:szCs w:val="24"/>
        </w:rPr>
      </w:pPr>
    </w:p>
    <w:p w14:paraId="67B2BFB6" w14:textId="77777777" w:rsidR="008853F5" w:rsidRDefault="008853F5" w:rsidP="008853F5">
      <w:pPr>
        <w:jc w:val="center"/>
        <w:rPr>
          <w:szCs w:val="24"/>
        </w:rPr>
      </w:pPr>
    </w:p>
    <w:p w14:paraId="4F71A20D" w14:textId="77777777" w:rsidR="008853F5" w:rsidRDefault="008853F5" w:rsidP="008853F5">
      <w:pPr>
        <w:jc w:val="center"/>
        <w:rPr>
          <w:szCs w:val="24"/>
        </w:rPr>
      </w:pPr>
    </w:p>
    <w:p w14:paraId="5562AD01" w14:textId="77777777" w:rsidR="008853F5" w:rsidRDefault="008853F5" w:rsidP="008853F5">
      <w:pPr>
        <w:jc w:val="center"/>
        <w:rPr>
          <w:szCs w:val="24"/>
        </w:rPr>
      </w:pPr>
    </w:p>
    <w:p w14:paraId="4593E8DD" w14:textId="77777777" w:rsidR="008853F5" w:rsidRDefault="008853F5" w:rsidP="008853F5">
      <w:pPr>
        <w:jc w:val="center"/>
        <w:rPr>
          <w:szCs w:val="24"/>
        </w:rPr>
      </w:pPr>
    </w:p>
    <w:p w14:paraId="56593688" w14:textId="77777777" w:rsidR="008853F5" w:rsidRDefault="008853F5" w:rsidP="008853F5">
      <w:pPr>
        <w:ind w:left="5040"/>
        <w:rPr>
          <w:spacing w:val="-3"/>
          <w:szCs w:val="24"/>
        </w:rPr>
      </w:pPr>
    </w:p>
    <w:p w14:paraId="378DEDDA" w14:textId="77777777" w:rsidR="008853F5" w:rsidRDefault="008853F5" w:rsidP="008853F5">
      <w:pPr>
        <w:ind w:left="5040"/>
        <w:rPr>
          <w:spacing w:val="-3"/>
          <w:szCs w:val="24"/>
        </w:rPr>
      </w:pPr>
    </w:p>
    <w:p w14:paraId="5AEA93FE" w14:textId="77777777" w:rsidR="008853F5" w:rsidRDefault="008853F5" w:rsidP="008853F5">
      <w:pPr>
        <w:ind w:left="5040"/>
        <w:rPr>
          <w:spacing w:val="-3"/>
          <w:szCs w:val="24"/>
        </w:rPr>
      </w:pPr>
    </w:p>
    <w:p w14:paraId="743C6245" w14:textId="77777777" w:rsidR="008853F5" w:rsidRDefault="008853F5" w:rsidP="008853F5">
      <w:pPr>
        <w:ind w:left="5040"/>
        <w:rPr>
          <w:spacing w:val="-3"/>
          <w:szCs w:val="24"/>
        </w:rPr>
      </w:pPr>
    </w:p>
    <w:p w14:paraId="4B92D997" w14:textId="77777777" w:rsidR="008853F5" w:rsidRDefault="008853F5" w:rsidP="008853F5">
      <w:pPr>
        <w:ind w:left="5040"/>
        <w:rPr>
          <w:spacing w:val="-3"/>
          <w:szCs w:val="24"/>
        </w:rPr>
      </w:pPr>
    </w:p>
    <w:p w14:paraId="5BB25EAE" w14:textId="77777777" w:rsidR="008853F5" w:rsidRDefault="008853F5" w:rsidP="008853F5">
      <w:pPr>
        <w:ind w:left="5040"/>
        <w:rPr>
          <w:spacing w:val="-3"/>
          <w:szCs w:val="24"/>
        </w:rPr>
      </w:pPr>
    </w:p>
    <w:p w14:paraId="64E71778" w14:textId="77777777" w:rsidR="008853F5" w:rsidRDefault="008853F5" w:rsidP="008853F5">
      <w:pPr>
        <w:ind w:left="5040"/>
        <w:rPr>
          <w:spacing w:val="-3"/>
          <w:szCs w:val="24"/>
        </w:rPr>
      </w:pPr>
    </w:p>
    <w:p w14:paraId="107C43C4" w14:textId="77777777" w:rsidR="008853F5" w:rsidRDefault="008853F5" w:rsidP="008853F5">
      <w:pPr>
        <w:ind w:left="5040"/>
        <w:rPr>
          <w:spacing w:val="-3"/>
          <w:szCs w:val="24"/>
        </w:rPr>
      </w:pPr>
    </w:p>
    <w:p w14:paraId="0A4082A2" w14:textId="77777777" w:rsidR="008853F5" w:rsidRDefault="008853F5" w:rsidP="008853F5">
      <w:pPr>
        <w:ind w:left="5040"/>
        <w:rPr>
          <w:spacing w:val="-3"/>
          <w:szCs w:val="24"/>
        </w:rPr>
      </w:pPr>
    </w:p>
    <w:p w14:paraId="67E03ED1" w14:textId="77777777" w:rsidR="008853F5" w:rsidRDefault="008853F5" w:rsidP="008853F5">
      <w:pPr>
        <w:ind w:left="5040"/>
        <w:rPr>
          <w:spacing w:val="-3"/>
          <w:szCs w:val="24"/>
        </w:rPr>
      </w:pPr>
      <w:proofErr w:type="spellStart"/>
      <w:r>
        <w:rPr>
          <w:spacing w:val="-3"/>
          <w:szCs w:val="24"/>
        </w:rPr>
        <w:t>Serj</w:t>
      </w:r>
      <w:proofErr w:type="spellEnd"/>
      <w:r>
        <w:rPr>
          <w:spacing w:val="-3"/>
          <w:szCs w:val="24"/>
        </w:rPr>
        <w:t xml:space="preserve"> </w:t>
      </w:r>
      <w:proofErr w:type="spellStart"/>
      <w:r>
        <w:rPr>
          <w:spacing w:val="-3"/>
          <w:szCs w:val="24"/>
        </w:rPr>
        <w:t>Berelson</w:t>
      </w:r>
      <w:proofErr w:type="spellEnd"/>
    </w:p>
    <w:p w14:paraId="20D6BA16" w14:textId="77777777" w:rsidR="008853F5" w:rsidRDefault="008853F5" w:rsidP="008853F5">
      <w:pPr>
        <w:ind w:left="5040"/>
        <w:rPr>
          <w:smallCaps/>
          <w:szCs w:val="24"/>
        </w:rPr>
      </w:pPr>
      <w:r>
        <w:rPr>
          <w:spacing w:val="-3"/>
          <w:szCs w:val="24"/>
        </w:rPr>
        <w:t>Nest Labs, Inc.</w:t>
      </w:r>
    </w:p>
    <w:p w14:paraId="68AD8F85" w14:textId="77777777" w:rsidR="008853F5" w:rsidRDefault="008853F5" w:rsidP="008853F5">
      <w:pPr>
        <w:ind w:left="5040"/>
        <w:rPr>
          <w:szCs w:val="24"/>
        </w:rPr>
      </w:pPr>
      <w:r>
        <w:rPr>
          <w:szCs w:val="24"/>
        </w:rPr>
        <w:t>3400 Hillview Ave.</w:t>
      </w:r>
    </w:p>
    <w:p w14:paraId="6567BDA0" w14:textId="77777777" w:rsidR="008853F5" w:rsidRDefault="008853F5" w:rsidP="008853F5">
      <w:pPr>
        <w:ind w:left="5040"/>
        <w:rPr>
          <w:szCs w:val="24"/>
        </w:rPr>
      </w:pPr>
      <w:r>
        <w:rPr>
          <w:szCs w:val="24"/>
        </w:rPr>
        <w:t>Palo Alto, California 94304</w:t>
      </w:r>
    </w:p>
    <w:p w14:paraId="57E29AEF" w14:textId="77777777" w:rsidR="008853F5" w:rsidRPr="0092610B" w:rsidRDefault="008853F5" w:rsidP="008853F5">
      <w:pPr>
        <w:tabs>
          <w:tab w:val="left" w:pos="2880"/>
        </w:tabs>
        <w:ind w:right="-360"/>
        <w:rPr>
          <w:szCs w:val="24"/>
        </w:rPr>
      </w:pPr>
      <w:r>
        <w:rPr>
          <w:szCs w:val="24"/>
        </w:rPr>
        <w:t xml:space="preserve">March 5, 2018 </w:t>
      </w:r>
      <w:r>
        <w:rPr>
          <w:szCs w:val="24"/>
        </w:rPr>
        <w:tab/>
      </w:r>
      <w:r>
        <w:rPr>
          <w:szCs w:val="24"/>
        </w:rPr>
        <w:tab/>
      </w:r>
      <w:r>
        <w:rPr>
          <w:szCs w:val="24"/>
        </w:rPr>
        <w:tab/>
      </w:r>
      <w:r>
        <w:rPr>
          <w:szCs w:val="24"/>
        </w:rPr>
        <w:tab/>
        <w:t xml:space="preserve">E-mail: </w:t>
      </w:r>
      <w:hyperlink r:id="rId8" w:history="1">
        <w:r>
          <w:rPr>
            <w:rStyle w:val="Hyperlink"/>
            <w:szCs w:val="24"/>
          </w:rPr>
          <w:t>sberelson@nestlabs.com</w:t>
        </w:r>
      </w:hyperlink>
    </w:p>
    <w:p w14:paraId="2B5EADAC" w14:textId="77777777" w:rsidR="008853F5" w:rsidRDefault="008853F5" w:rsidP="008853F5">
      <w:pPr>
        <w:ind w:right="-360"/>
        <w:rPr>
          <w:smallCaps/>
          <w:szCs w:val="24"/>
        </w:rPr>
      </w:pPr>
    </w:p>
    <w:p w14:paraId="6A397A12" w14:textId="77777777" w:rsidR="008853F5" w:rsidRDefault="008853F5" w:rsidP="008853F5">
      <w:pPr>
        <w:ind w:right="-360"/>
        <w:rPr>
          <w:szCs w:val="24"/>
        </w:rPr>
      </w:pPr>
    </w:p>
    <w:p w14:paraId="3A0CF588" w14:textId="3388DEA5" w:rsidR="008853F5" w:rsidRDefault="008853F5" w:rsidP="008853F5">
      <w:pPr>
        <w:ind w:right="-360"/>
        <w:rPr>
          <w:szCs w:val="24"/>
        </w:rPr>
      </w:pPr>
    </w:p>
    <w:p w14:paraId="1E3438F3" w14:textId="566432C4" w:rsidR="008853F5" w:rsidRDefault="008853F5" w:rsidP="008853F5">
      <w:pPr>
        <w:ind w:right="-360"/>
        <w:rPr>
          <w:szCs w:val="24"/>
        </w:rPr>
      </w:pPr>
    </w:p>
    <w:bookmarkEnd w:id="1"/>
    <w:bookmarkEnd w:id="2"/>
    <w:p w14:paraId="5479943F" w14:textId="5CFC69DC" w:rsidR="008853F5" w:rsidRPr="00FD0914" w:rsidRDefault="00E55789" w:rsidP="008853F5">
      <w:pPr>
        <w:jc w:val="center"/>
        <w:rPr>
          <w:b/>
          <w:u w:val="single"/>
        </w:rPr>
      </w:pPr>
      <w:r>
        <w:rPr>
          <w:noProof/>
        </w:rPr>
        <w:drawing>
          <wp:anchor distT="0" distB="0" distL="114300" distR="114300" simplePos="0" relativeHeight="251659264" behindDoc="0" locked="0" layoutInCell="1" allowOverlap="1" wp14:anchorId="69E76851" wp14:editId="58944695">
            <wp:simplePos x="0" y="0"/>
            <wp:positionH relativeFrom="column">
              <wp:align>center</wp:align>
            </wp:positionH>
            <wp:positionV relativeFrom="paragraph">
              <wp:posOffset>278201</wp:posOffset>
            </wp:positionV>
            <wp:extent cx="1188720" cy="896112"/>
            <wp:effectExtent l="0" t="0" r="5080" b="5715"/>
            <wp:wrapTopAndBottom/>
            <wp:docPr id="3" name="Picture 3" descr="http://www.technewsworld.com/images/rw734591/home-energy-consump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echnewsworld.com/images/rw734591/home-energy-consumptio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96112"/>
                    </a:xfrm>
                    <a:prstGeom prst="rect">
                      <a:avLst/>
                    </a:prstGeom>
                    <a:noFill/>
                    <a:ln>
                      <a:noFill/>
                    </a:ln>
                  </pic:spPr>
                </pic:pic>
              </a:graphicData>
            </a:graphic>
            <wp14:sizeRelH relativeFrom="page">
              <wp14:pctWidth>0</wp14:pctWidth>
            </wp14:sizeRelH>
            <wp14:sizeRelV relativeFrom="page">
              <wp14:pctHeight>0</wp14:pctHeight>
            </wp14:sizeRelV>
          </wp:anchor>
        </w:drawing>
      </w:r>
      <w:r w:rsidR="008853F5">
        <w:rPr>
          <w:b/>
          <w:u w:val="single"/>
        </w:rPr>
        <w:br w:type="page"/>
      </w:r>
    </w:p>
    <w:p w14:paraId="57392A26" w14:textId="77777777" w:rsidR="008853F5" w:rsidRDefault="008853F5" w:rsidP="008853F5">
      <w:pPr>
        <w:ind w:right="-360"/>
        <w:rPr>
          <w:szCs w:val="24"/>
        </w:rPr>
        <w:sectPr w:rsidR="008853F5" w:rsidSect="00EF11A9">
          <w:footerReference w:type="even" r:id="rId10"/>
          <w:footerReference w:type="default" r:id="rId11"/>
          <w:footerReference w:type="first" r:id="rId12"/>
          <w:pgSz w:w="12240" w:h="15840"/>
          <w:pgMar w:top="1440" w:right="1440" w:bottom="1440" w:left="1440" w:header="720" w:footer="720" w:gutter="0"/>
          <w:pgNumType w:start="0"/>
          <w:cols w:space="720"/>
        </w:sectPr>
      </w:pPr>
    </w:p>
    <w:p w14:paraId="4712D7E9" w14:textId="77777777" w:rsidR="008853F5" w:rsidRPr="00402210" w:rsidRDefault="008853F5" w:rsidP="008853F5">
      <w:pPr>
        <w:pStyle w:val="Heading1"/>
        <w:ind w:hanging="720"/>
        <w:jc w:val="left"/>
        <w:rPr>
          <w:u w:val="none"/>
        </w:rPr>
      </w:pPr>
      <w:bookmarkStart w:id="3" w:name="_Toc397552169"/>
      <w:bookmarkStart w:id="4" w:name="_Toc397612560"/>
      <w:bookmarkStart w:id="5" w:name="_Toc432668516"/>
      <w:bookmarkStart w:id="6" w:name="_Toc488319043"/>
      <w:r w:rsidRPr="005E407D">
        <w:rPr>
          <w:u w:val="none"/>
        </w:rPr>
        <w:lastRenderedPageBreak/>
        <w:t>DESCRIPTION OF Nest Labs</w:t>
      </w:r>
      <w:bookmarkEnd w:id="3"/>
      <w:bookmarkEnd w:id="4"/>
      <w:bookmarkEnd w:id="5"/>
      <w:bookmarkEnd w:id="6"/>
    </w:p>
    <w:p w14:paraId="38F1D2E5" w14:textId="77777777" w:rsidR="008853F5" w:rsidRDefault="008853F5" w:rsidP="003A5A57">
      <w:pPr>
        <w:pStyle w:val="BodyTextFirstIndent"/>
        <w:jc w:val="left"/>
      </w:pPr>
      <w:r w:rsidRPr="00402210">
        <w:t>Founded in 2010, Nest Labs is dedicated to reinventing home products like the thermostat and smoke alarm to provide customers with simple, beautiful and thoughtful hardware, software and services, thereby helping them reduce energy consumption and keep their families comfortable and safe. Nest manufactures the Nest Learning Thermostat</w:t>
      </w:r>
      <w:r w:rsidR="003A5A57">
        <w:t xml:space="preserve"> and Thermostat E</w:t>
      </w:r>
      <w:r w:rsidRPr="00402210">
        <w:t xml:space="preserve">, which </w:t>
      </w:r>
      <w:r w:rsidR="003A5A57">
        <w:t xml:space="preserve">are </w:t>
      </w:r>
      <w:r w:rsidRPr="00402210">
        <w:t>equipped with sensors, Wi-Fi capability, and smart-phone grade processing, to help customers consume less energy. It learns their preferences, turns the temperature down when the house is empty, and automatically lowers A</w:t>
      </w:r>
      <w:r w:rsidR="003A5A57">
        <w:t>/</w:t>
      </w:r>
      <w:r w:rsidRPr="00402210">
        <w:t xml:space="preserve">C runtime when humidity conditions </w:t>
      </w:r>
      <w:r w:rsidR="003A5A57">
        <w:t>permit, thereby helping people</w:t>
      </w:r>
      <w:r w:rsidRPr="00402210">
        <w:t> lower their energy use without sacrificing comfort. Nest also has service offerings for utilities to help address their load management needs. Today, Nest products are sold in the U.S., U.K., E.U. and Canada and are installed in more than 120 countries. Nest is an Alphabet Inc. company based in Palo Alto, California.</w:t>
      </w:r>
    </w:p>
    <w:p w14:paraId="30347F72" w14:textId="77777777" w:rsidR="008853F5" w:rsidRDefault="008853F5" w:rsidP="008853F5">
      <w:pPr>
        <w:pStyle w:val="BodyTextFirstIndent"/>
        <w:ind w:firstLine="0"/>
        <w:jc w:val="left"/>
        <w:rPr>
          <w:rFonts w:ascii="Times" w:hAnsi="Times"/>
          <w:sz w:val="20"/>
        </w:rPr>
      </w:pPr>
    </w:p>
    <w:p w14:paraId="690A139A" w14:textId="77777777" w:rsidR="00D775BC" w:rsidRDefault="00D775BC" w:rsidP="008853F5">
      <w:pPr>
        <w:pStyle w:val="Heading1"/>
        <w:spacing w:after="120" w:line="360" w:lineRule="auto"/>
        <w:jc w:val="left"/>
        <w:rPr>
          <w:u w:val="none"/>
        </w:rPr>
      </w:pPr>
      <w:bookmarkStart w:id="7" w:name="_Toc432668518"/>
      <w:r>
        <w:rPr>
          <w:u w:val="none"/>
        </w:rPr>
        <w:t>INTRODUCTION</w:t>
      </w:r>
    </w:p>
    <w:p w14:paraId="429ED6F5" w14:textId="0D18A01F" w:rsidR="00D775BC" w:rsidRDefault="00D775BC" w:rsidP="00D775BC">
      <w:pPr>
        <w:pBdr>
          <w:top w:val="nil"/>
          <w:left w:val="nil"/>
          <w:bottom w:val="nil"/>
          <w:right w:val="nil"/>
          <w:between w:val="nil"/>
        </w:pBdr>
        <w:spacing w:line="480" w:lineRule="auto"/>
        <w:ind w:firstLine="720"/>
        <w:contextualSpacing/>
      </w:pPr>
      <w:r>
        <w:t xml:space="preserve">Nest appreciates the efforts made through the </w:t>
      </w:r>
      <w:r w:rsidRPr="00D775BC">
        <w:t>Assig</w:t>
      </w:r>
      <w:r>
        <w:t xml:space="preserve">ned Commissioner’s Office Draft </w:t>
      </w:r>
      <w:r w:rsidRPr="00D775BC">
        <w:t>Straw Proposal for Pilots Targeting Demand Response to Benefit Disadvantaged Communities</w:t>
      </w:r>
      <w:r>
        <w:t xml:space="preserve"> (“</w:t>
      </w:r>
      <w:r w:rsidR="00D7035A">
        <w:t>Straw</w:t>
      </w:r>
      <w:r>
        <w:t xml:space="preserve"> Proposal”) to </w:t>
      </w:r>
      <w:r w:rsidR="00CF3DC9">
        <w:t>ensure Disadvantaged C</w:t>
      </w:r>
      <w:r>
        <w:t>ommunities (“DAC</w:t>
      </w:r>
      <w:r w:rsidR="009C31A4">
        <w:t>s</w:t>
      </w:r>
      <w:r>
        <w:t>”) are able to reap the</w:t>
      </w:r>
      <w:r w:rsidR="00D7035A">
        <w:t xml:space="preserve"> economic and environmental benefits of demand response (“DR”) programs.</w:t>
      </w:r>
      <w:r>
        <w:t xml:space="preserve"> Nest offers the following comments on the </w:t>
      </w:r>
      <w:r w:rsidR="00D7035A">
        <w:t>Questions for Informal Comment (“Questions”)</w:t>
      </w:r>
      <w:r w:rsidR="00B91123">
        <w:t xml:space="preserve"> sent to parties on February 20</w:t>
      </w:r>
      <w:r w:rsidR="00B91123" w:rsidRPr="00B91123">
        <w:rPr>
          <w:vertAlign w:val="superscript"/>
        </w:rPr>
        <w:t>th</w:t>
      </w:r>
      <w:r w:rsidR="00B91123">
        <w:t>, 2018</w:t>
      </w:r>
      <w:r>
        <w:t xml:space="preserve">, and recommends </w:t>
      </w:r>
      <w:r w:rsidR="00D7035A">
        <w:t xml:space="preserve">that the Straw Proposal leverage existing DR programs, including those deployed by the Investor-Owned Utilities (“IOUs”) that employ </w:t>
      </w:r>
      <w:r>
        <w:t>smart thermostats</w:t>
      </w:r>
      <w:r w:rsidR="00D7035A">
        <w:t xml:space="preserve"> </w:t>
      </w:r>
      <w:r w:rsidR="000B5567">
        <w:t xml:space="preserve">in order </w:t>
      </w:r>
      <w:r w:rsidR="00D7035A">
        <w:t>to maximize the cost-effectiveness of the pilots</w:t>
      </w:r>
      <w:r>
        <w:t>.</w:t>
      </w:r>
    </w:p>
    <w:p w14:paraId="62A950F0" w14:textId="77777777" w:rsidR="00DF780B" w:rsidRDefault="00DF780B" w:rsidP="00D775BC">
      <w:pPr>
        <w:pBdr>
          <w:top w:val="nil"/>
          <w:left w:val="nil"/>
          <w:bottom w:val="nil"/>
          <w:right w:val="nil"/>
          <w:between w:val="nil"/>
        </w:pBdr>
        <w:spacing w:line="480" w:lineRule="auto"/>
        <w:ind w:firstLine="720"/>
        <w:contextualSpacing/>
      </w:pPr>
    </w:p>
    <w:p w14:paraId="14930286" w14:textId="77777777" w:rsidR="00D775BC" w:rsidRPr="00D775BC" w:rsidRDefault="00D775BC" w:rsidP="00DF780B">
      <w:pPr>
        <w:pStyle w:val="BodyTextFirstIndent"/>
        <w:ind w:firstLine="0"/>
      </w:pPr>
    </w:p>
    <w:p w14:paraId="66D48167" w14:textId="77777777" w:rsidR="00620A96" w:rsidRDefault="00620A96" w:rsidP="00620A96">
      <w:pPr>
        <w:pStyle w:val="Heading1"/>
        <w:spacing w:after="120" w:line="360" w:lineRule="auto"/>
        <w:jc w:val="left"/>
        <w:rPr>
          <w:u w:val="none"/>
        </w:rPr>
      </w:pPr>
      <w:r>
        <w:rPr>
          <w:u w:val="none"/>
        </w:rPr>
        <w:lastRenderedPageBreak/>
        <w:t xml:space="preserve"> </w:t>
      </w:r>
      <w:r w:rsidR="00AE5BA4">
        <w:rPr>
          <w:u w:val="none"/>
        </w:rPr>
        <w:t>responses to questions</w:t>
      </w:r>
    </w:p>
    <w:p w14:paraId="01754B80" w14:textId="77777777" w:rsidR="00AE5BA4" w:rsidRPr="00AE5BA4" w:rsidRDefault="002A4C8D" w:rsidP="00053568">
      <w:pPr>
        <w:pStyle w:val="BodyTextFirstIndent"/>
        <w:jc w:val="left"/>
        <w:rPr>
          <w:i/>
        </w:rPr>
      </w:pPr>
      <w:r>
        <w:rPr>
          <w:i/>
        </w:rPr>
        <w:t xml:space="preserve">Question: </w:t>
      </w:r>
      <w:r w:rsidR="00AE5BA4" w:rsidRPr="00AE5BA4">
        <w:rPr>
          <w:i/>
        </w:rPr>
        <w:t xml:space="preserve">What would you propose for pilots targeting disadvantaged communities? </w:t>
      </w:r>
    </w:p>
    <w:p w14:paraId="0BDE2361" w14:textId="77777777" w:rsidR="00AE5BA4" w:rsidRPr="00657D81" w:rsidRDefault="005A6C7A" w:rsidP="00053568">
      <w:pPr>
        <w:pStyle w:val="Heading1"/>
        <w:numPr>
          <w:ilvl w:val="0"/>
          <w:numId w:val="0"/>
        </w:numPr>
        <w:ind w:left="720"/>
        <w:jc w:val="left"/>
        <w:rPr>
          <w:i/>
          <w:caps w:val="0"/>
          <w:u w:val="none"/>
        </w:rPr>
      </w:pPr>
      <w:r>
        <w:rPr>
          <w:i/>
          <w:caps w:val="0"/>
          <w:u w:val="none"/>
        </w:rPr>
        <w:t xml:space="preserve">Nest </w:t>
      </w:r>
      <w:r w:rsidR="002A4C8D" w:rsidRPr="00657D81">
        <w:rPr>
          <w:i/>
          <w:caps w:val="0"/>
          <w:u w:val="none"/>
        </w:rPr>
        <w:t xml:space="preserve">Response: </w:t>
      </w:r>
      <w:r w:rsidR="00AE5BA4" w:rsidRPr="00657D81">
        <w:rPr>
          <w:i/>
          <w:caps w:val="0"/>
          <w:u w:val="none"/>
        </w:rPr>
        <w:t>Pilots should leverage existing technologies</w:t>
      </w:r>
      <w:r w:rsidR="009C31A4" w:rsidRPr="00657D81">
        <w:rPr>
          <w:i/>
          <w:caps w:val="0"/>
          <w:u w:val="none"/>
        </w:rPr>
        <w:t xml:space="preserve"> and programs to maximize economic and environmental benefits for Disadvantaged Communities</w:t>
      </w:r>
    </w:p>
    <w:p w14:paraId="2B593643" w14:textId="6EC4BEC6" w:rsidR="00766314" w:rsidRDefault="009C31A4" w:rsidP="00766314">
      <w:pPr>
        <w:pBdr>
          <w:top w:val="nil"/>
          <w:left w:val="nil"/>
          <w:bottom w:val="nil"/>
          <w:right w:val="nil"/>
          <w:between w:val="nil"/>
        </w:pBdr>
        <w:spacing w:line="480" w:lineRule="auto"/>
        <w:ind w:firstLine="720"/>
        <w:contextualSpacing/>
      </w:pPr>
      <w:r>
        <w:t xml:space="preserve">It is critical that the pilots leverage existing technologies and programs, which makes cost-effective use of ratepayer dollars to drive maximum economic </w:t>
      </w:r>
      <w:r w:rsidR="009A16C5">
        <w:t xml:space="preserve">and environmental </w:t>
      </w:r>
      <w:r>
        <w:t>benefits for DACs. Smart thermostats</w:t>
      </w:r>
      <w:r w:rsidR="003A5A57">
        <w:t xml:space="preserve"> represent an easily-installed, cost-effective means of facilitating DR participation</w:t>
      </w:r>
      <w:r w:rsidR="00080074">
        <w:t xml:space="preserve"> that are already being deployed by the IOUs to reduce peak demand</w:t>
      </w:r>
      <w:r w:rsidR="003A5A57">
        <w:t xml:space="preserve">, while simultaneously driving additional benefits including energy efficiency </w:t>
      </w:r>
      <w:r w:rsidR="00EE0C4D">
        <w:t xml:space="preserve">(“EE”) </w:t>
      </w:r>
      <w:r w:rsidR="003A5A57">
        <w:t>savings and improved comfort</w:t>
      </w:r>
      <w:r w:rsidR="00952A5B">
        <w:t>.</w:t>
      </w:r>
      <w:r w:rsidR="00BF1307">
        <w:t xml:space="preserve"> </w:t>
      </w:r>
      <w:r w:rsidR="00351CC4">
        <w:t xml:space="preserve">Specifically, installing smart thermostats in </w:t>
      </w:r>
      <w:r w:rsidR="0007477C">
        <w:t>DAC households</w:t>
      </w:r>
      <w:r w:rsidR="007B280E">
        <w:t xml:space="preserve"> </w:t>
      </w:r>
      <w:r w:rsidR="00306AFE">
        <w:t xml:space="preserve">drives </w:t>
      </w:r>
      <w:r w:rsidR="00351CC4">
        <w:t>the following benefits:</w:t>
      </w:r>
    </w:p>
    <w:p w14:paraId="4FEA78B3" w14:textId="31E81F03" w:rsidR="00351CC4" w:rsidRPr="00351CC4" w:rsidRDefault="00E10EE0" w:rsidP="00766314">
      <w:pPr>
        <w:numPr>
          <w:ilvl w:val="0"/>
          <w:numId w:val="6"/>
        </w:numPr>
        <w:pBdr>
          <w:top w:val="nil"/>
          <w:left w:val="nil"/>
          <w:bottom w:val="nil"/>
          <w:right w:val="nil"/>
          <w:between w:val="nil"/>
        </w:pBdr>
        <w:spacing w:line="480" w:lineRule="auto"/>
        <w:contextualSpacing/>
      </w:pPr>
      <w:r>
        <w:t xml:space="preserve">Energy savings </w:t>
      </w:r>
      <w:r w:rsidR="00FC5163">
        <w:t xml:space="preserve">equal to </w:t>
      </w:r>
      <w:r>
        <w:t>10–15</w:t>
      </w:r>
      <w:r w:rsidR="0007477C">
        <w:t xml:space="preserve">% </w:t>
      </w:r>
      <w:r w:rsidR="00C82350">
        <w:t>of</w:t>
      </w:r>
      <w:r w:rsidR="0007477C">
        <w:t xml:space="preserve"> heating and cooling</w:t>
      </w:r>
      <w:r w:rsidR="00BD0FBD">
        <w:t xml:space="preserve"> </w:t>
      </w:r>
      <w:r w:rsidR="00FC5163">
        <w:t>usage through</w:t>
      </w:r>
      <w:r w:rsidR="007743E7">
        <w:t xml:space="preserve"> more</w:t>
      </w:r>
      <w:r w:rsidR="00FC5163">
        <w:t xml:space="preserve"> </w:t>
      </w:r>
      <w:r w:rsidR="00BD0FBD">
        <w:t>efficient HVAC control</w:t>
      </w:r>
      <w:r w:rsidR="00F04531">
        <w:rPr>
          <w:rStyle w:val="FootnoteReference"/>
        </w:rPr>
        <w:footnoteReference w:id="1"/>
      </w:r>
    </w:p>
    <w:p w14:paraId="3EBE5F96" w14:textId="1CC64B36" w:rsidR="00351CC4" w:rsidRPr="00351CC4" w:rsidRDefault="00A7776C" w:rsidP="00351CC4">
      <w:pPr>
        <w:numPr>
          <w:ilvl w:val="0"/>
          <w:numId w:val="6"/>
        </w:numPr>
        <w:pBdr>
          <w:top w:val="nil"/>
          <w:left w:val="nil"/>
          <w:bottom w:val="nil"/>
          <w:right w:val="nil"/>
          <w:between w:val="nil"/>
        </w:pBdr>
        <w:tabs>
          <w:tab w:val="num" w:pos="720"/>
        </w:tabs>
        <w:spacing w:line="480" w:lineRule="auto"/>
        <w:contextualSpacing/>
      </w:pPr>
      <w:r>
        <w:t>Additional energy savings from p</w:t>
      </w:r>
      <w:r w:rsidR="00C82350">
        <w:t xml:space="preserve">eak demand </w:t>
      </w:r>
      <w:r>
        <w:t xml:space="preserve">reduction </w:t>
      </w:r>
      <w:r w:rsidR="00AF115D">
        <w:t xml:space="preserve">through </w:t>
      </w:r>
      <w:r w:rsidR="00C82350">
        <w:t xml:space="preserve">participation </w:t>
      </w:r>
      <w:r w:rsidR="00351CC4" w:rsidRPr="00351CC4">
        <w:t>in DR</w:t>
      </w:r>
      <w:r w:rsidR="00C82350">
        <w:t xml:space="preserve"> programs</w:t>
      </w:r>
    </w:p>
    <w:p w14:paraId="1B64C7F5" w14:textId="586195CB" w:rsidR="00351CC4" w:rsidRDefault="000770AE" w:rsidP="000770AE">
      <w:pPr>
        <w:numPr>
          <w:ilvl w:val="0"/>
          <w:numId w:val="6"/>
        </w:numPr>
        <w:pBdr>
          <w:top w:val="nil"/>
          <w:left w:val="nil"/>
          <w:bottom w:val="nil"/>
          <w:right w:val="nil"/>
          <w:between w:val="nil"/>
        </w:pBdr>
        <w:spacing w:line="480" w:lineRule="auto"/>
        <w:contextualSpacing/>
      </w:pPr>
      <w:r>
        <w:t>A</w:t>
      </w:r>
      <w:r w:rsidR="00351CC4" w:rsidRPr="00351CC4">
        <w:t xml:space="preserve">n ongoing annual payment from </w:t>
      </w:r>
      <w:r>
        <w:t xml:space="preserve">their IOU </w:t>
      </w:r>
      <w:r w:rsidR="00351CC4" w:rsidRPr="00351CC4">
        <w:t xml:space="preserve">for </w:t>
      </w:r>
      <w:r>
        <w:t>participating in the DR program</w:t>
      </w:r>
    </w:p>
    <w:p w14:paraId="6AE84B2A" w14:textId="77777777" w:rsidR="00E57033" w:rsidRDefault="003A5A57" w:rsidP="00B23343">
      <w:pPr>
        <w:pBdr>
          <w:top w:val="nil"/>
          <w:left w:val="nil"/>
          <w:bottom w:val="nil"/>
          <w:right w:val="nil"/>
          <w:between w:val="nil"/>
        </w:pBdr>
        <w:spacing w:before="120" w:line="480" w:lineRule="auto"/>
        <w:ind w:firstLine="720"/>
        <w:contextualSpacing/>
      </w:pPr>
      <w:r>
        <w:t>The IOUs already recognize the importance of smart thermostats</w:t>
      </w:r>
      <w:r w:rsidR="00760DB2">
        <w:t xml:space="preserve"> as a platform</w:t>
      </w:r>
      <w:r>
        <w:t xml:space="preserve"> </w:t>
      </w:r>
      <w:r w:rsidR="00DB2AB9">
        <w:t xml:space="preserve">for </w:t>
      </w:r>
      <w:r>
        <w:t xml:space="preserve">demand response, having deployed smart thermostats as part of </w:t>
      </w:r>
      <w:r w:rsidR="00886358">
        <w:t xml:space="preserve">DR </w:t>
      </w:r>
      <w:r>
        <w:t>programs for some time</w:t>
      </w:r>
      <w:r w:rsidR="00952A5B">
        <w:t xml:space="preserve"> to provide reliable peak demand reduction</w:t>
      </w:r>
      <w:r>
        <w:t xml:space="preserve">. </w:t>
      </w:r>
      <w:r w:rsidR="0048230D">
        <w:t xml:space="preserve">For example, </w:t>
      </w:r>
      <w:r w:rsidR="007E5137">
        <w:t>independent</w:t>
      </w:r>
      <w:r w:rsidR="0048230D">
        <w:t xml:space="preserve"> evaluation of Southern California Edison’s (“SCE”) 2016 </w:t>
      </w:r>
      <w:r w:rsidR="00E92C58">
        <w:t>“</w:t>
      </w:r>
      <w:r w:rsidR="0048230D">
        <w:t>Save Power Days</w:t>
      </w:r>
      <w:r w:rsidR="00E92C58">
        <w:t>”</w:t>
      </w:r>
      <w:r w:rsidR="0048230D">
        <w:t xml:space="preserve"> Peak Time Rebate</w:t>
      </w:r>
      <w:r w:rsidR="00E85994">
        <w:t xml:space="preserve"> (“PTR”)</w:t>
      </w:r>
      <w:r w:rsidR="0048230D">
        <w:t xml:space="preserve"> program found that customers with smart thermostats achieved a 32.8% load reduction on event days, resulting in a 4.6 MW aggregate reduction across </w:t>
      </w:r>
      <w:r w:rsidR="001757F8">
        <w:t>the 6,112</w:t>
      </w:r>
      <w:r w:rsidR="0048230D">
        <w:t xml:space="preserve"> participants</w:t>
      </w:r>
      <w:r w:rsidR="001757F8">
        <w:t xml:space="preserve"> included in evaluation</w:t>
      </w:r>
      <w:r w:rsidR="0048230D">
        <w:t>.</w:t>
      </w:r>
      <w:r w:rsidR="003404A9">
        <w:rPr>
          <w:rStyle w:val="FootnoteReference"/>
        </w:rPr>
        <w:footnoteReference w:id="2"/>
      </w:r>
      <w:r w:rsidR="0048230D">
        <w:t xml:space="preserve"> </w:t>
      </w:r>
      <w:r w:rsidR="00FC2D4F">
        <w:lastRenderedPageBreak/>
        <w:t>This was the second year</w:t>
      </w:r>
      <w:r w:rsidR="007E5137">
        <w:t xml:space="preserve"> in a row</w:t>
      </w:r>
      <w:r w:rsidR="00FC2D4F">
        <w:t xml:space="preserve"> that </w:t>
      </w:r>
      <w:r w:rsidR="007E5137">
        <w:t xml:space="preserve">an independent evaluation </w:t>
      </w:r>
      <w:r w:rsidR="00FC2D4F">
        <w:t>found that smart thermostats drove significant peak demand reductions for SCE.</w:t>
      </w:r>
      <w:r w:rsidR="00B77811">
        <w:rPr>
          <w:rStyle w:val="FootnoteReference"/>
        </w:rPr>
        <w:footnoteReference w:id="3"/>
      </w:r>
      <w:r w:rsidR="00FC2D4F">
        <w:t xml:space="preserve"> </w:t>
      </w:r>
      <w:r w:rsidR="00C84D96">
        <w:t>T</w:t>
      </w:r>
      <w:r>
        <w:t xml:space="preserve">he </w:t>
      </w:r>
      <w:r w:rsidR="00910083">
        <w:t xml:space="preserve">IOUs </w:t>
      </w:r>
      <w:r w:rsidR="00C84D96">
        <w:t xml:space="preserve">reiterated the value of smart thermostats </w:t>
      </w:r>
      <w:r w:rsidR="001916D9">
        <w:t xml:space="preserve">in meeting key grid needs </w:t>
      </w:r>
      <w:r w:rsidR="00C84D96">
        <w:t>in a recent joint filing, stating</w:t>
      </w:r>
      <w:r w:rsidR="00910083">
        <w:t>, "Over the last few years</w:t>
      </w:r>
      <w:r w:rsidR="00910083" w:rsidRPr="00910083">
        <w:t>, the IOUs have been providing incentives for residential technologies, such as ADR-enabled smart thermostats, in response to reliability issues, such as Aliso Canyon and in response to legislative matters, such as AB 793.</w:t>
      </w:r>
      <w:r w:rsidR="00910083">
        <w:t>”</w:t>
      </w:r>
      <w:r w:rsidR="00910083">
        <w:rPr>
          <w:rStyle w:val="FootnoteReference"/>
        </w:rPr>
        <w:footnoteReference w:id="4"/>
      </w:r>
    </w:p>
    <w:p w14:paraId="6C987328" w14:textId="1BDF220E" w:rsidR="00716F75" w:rsidRDefault="00E75423" w:rsidP="00E85994">
      <w:pPr>
        <w:pBdr>
          <w:top w:val="nil"/>
          <w:left w:val="nil"/>
          <w:bottom w:val="nil"/>
          <w:right w:val="nil"/>
          <w:between w:val="nil"/>
        </w:pBdr>
        <w:spacing w:line="480" w:lineRule="auto"/>
        <w:ind w:firstLine="720"/>
        <w:contextualSpacing/>
      </w:pPr>
      <w:r>
        <w:t xml:space="preserve">Critically, the IOUs have been able to drive </w:t>
      </w:r>
      <w:r w:rsidR="00E85994">
        <w:t>a notable</w:t>
      </w:r>
      <w:r>
        <w:t xml:space="preserve"> uptake in participation in DR programs by offering rebates </w:t>
      </w:r>
      <w:r w:rsidR="000341E1">
        <w:t>for</w:t>
      </w:r>
      <w:r w:rsidR="00D27B93">
        <w:t xml:space="preserve"> DR participation</w:t>
      </w:r>
      <w:r>
        <w:t xml:space="preserve">. </w:t>
      </w:r>
      <w:r w:rsidR="00C51C13">
        <w:t xml:space="preserve">Figure 1 below from </w:t>
      </w:r>
      <w:r w:rsidR="007D13EA">
        <w:t xml:space="preserve">the </w:t>
      </w:r>
      <w:r w:rsidR="00C51C13">
        <w:t xml:space="preserve">SCE </w:t>
      </w:r>
      <w:r w:rsidR="00E85994">
        <w:t xml:space="preserve">Work Paper on Residential Smart Communicating Thermostats </w:t>
      </w:r>
      <w:r w:rsidR="00013313">
        <w:t xml:space="preserve">(“Work Paper”) </w:t>
      </w:r>
      <w:r w:rsidR="00E85994">
        <w:t xml:space="preserve">demonstrates </w:t>
      </w:r>
      <w:r w:rsidR="004157F5">
        <w:t xml:space="preserve">the </w:t>
      </w:r>
      <w:r w:rsidR="00E85994">
        <w:t xml:space="preserve">significant increase in customer enrollment in SCE’s </w:t>
      </w:r>
      <w:r w:rsidR="00DD7C4C">
        <w:t>PTR program</w:t>
      </w:r>
      <w:r w:rsidR="00382990">
        <w:t xml:space="preserve"> </w:t>
      </w:r>
      <w:r w:rsidR="00E84FA2">
        <w:t xml:space="preserve">that took place </w:t>
      </w:r>
      <w:r w:rsidR="003811C7">
        <w:t>once the utility offered an up-front incentive for enrollment</w:t>
      </w:r>
      <w:r w:rsidR="00DD7C4C">
        <w:t>:</w:t>
      </w:r>
      <w:r w:rsidR="003D570C">
        <w:rPr>
          <w:rStyle w:val="FootnoteReference"/>
        </w:rPr>
        <w:footnoteReference w:id="5"/>
      </w:r>
    </w:p>
    <w:p w14:paraId="2F86AAC3" w14:textId="77777777" w:rsidR="00DD7C4C" w:rsidRDefault="00DD7C4C" w:rsidP="00DD7C4C">
      <w:pPr>
        <w:pBdr>
          <w:top w:val="nil"/>
          <w:left w:val="nil"/>
          <w:bottom w:val="nil"/>
          <w:right w:val="nil"/>
          <w:between w:val="nil"/>
        </w:pBdr>
        <w:spacing w:line="480" w:lineRule="auto"/>
        <w:ind w:firstLine="720"/>
        <w:contextualSpacing/>
        <w:jc w:val="center"/>
      </w:pPr>
      <w:r>
        <w:rPr>
          <w:noProof/>
        </w:rPr>
        <w:lastRenderedPageBreak/>
        <w:drawing>
          <wp:anchor distT="0" distB="0" distL="114300" distR="114300" simplePos="0" relativeHeight="251658240" behindDoc="0" locked="0" layoutInCell="1" allowOverlap="1" wp14:anchorId="417367C4" wp14:editId="0360AE89">
            <wp:simplePos x="0" y="0"/>
            <wp:positionH relativeFrom="column">
              <wp:posOffset>265319</wp:posOffset>
            </wp:positionH>
            <wp:positionV relativeFrom="paragraph">
              <wp:posOffset>302284</wp:posOffset>
            </wp:positionV>
            <wp:extent cx="5943600" cy="297180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8-03-01 at 1.25.13 PM.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2971800"/>
                    </a:xfrm>
                    <a:prstGeom prst="rect">
                      <a:avLst/>
                    </a:prstGeom>
                  </pic:spPr>
                </pic:pic>
              </a:graphicData>
            </a:graphic>
            <wp14:sizeRelH relativeFrom="page">
              <wp14:pctWidth>0</wp14:pctWidth>
            </wp14:sizeRelH>
            <wp14:sizeRelV relativeFrom="page">
              <wp14:pctHeight>0</wp14:pctHeight>
            </wp14:sizeRelV>
          </wp:anchor>
        </w:drawing>
      </w:r>
      <w:r>
        <w:t>Figure 1</w:t>
      </w:r>
    </w:p>
    <w:p w14:paraId="5C51BD99" w14:textId="0FF6541C" w:rsidR="008825F7" w:rsidRDefault="00F21B6F" w:rsidP="00B04FB8">
      <w:pPr>
        <w:pBdr>
          <w:top w:val="nil"/>
          <w:left w:val="nil"/>
          <w:bottom w:val="nil"/>
          <w:right w:val="nil"/>
          <w:between w:val="nil"/>
        </w:pBdr>
        <w:spacing w:line="480" w:lineRule="auto"/>
        <w:contextualSpacing/>
      </w:pPr>
      <w:r>
        <w:t xml:space="preserve">These rebates </w:t>
      </w:r>
      <w:r w:rsidR="00ED7F6B">
        <w:t>which range from $50–$75 for residential customers, can reduce the costs of purchasing smart thermostats for consumers</w:t>
      </w:r>
      <w:r w:rsidR="005E3D51">
        <w:t xml:space="preserve"> and therefore reduce barriers to entry into DR programs for DACs</w:t>
      </w:r>
      <w:r w:rsidR="00ED7F6B">
        <w:t>.</w:t>
      </w:r>
      <w:r w:rsidR="00580BA2">
        <w:rPr>
          <w:rStyle w:val="FootnoteReference"/>
        </w:rPr>
        <w:footnoteReference w:id="6"/>
      </w:r>
      <w:r w:rsidR="00ED7F6B">
        <w:t xml:space="preserve"> </w:t>
      </w:r>
      <w:r w:rsidR="005E3D51">
        <w:t xml:space="preserve">For example, </w:t>
      </w:r>
      <w:r w:rsidR="00013313">
        <w:t>SCE and Southern California Gas (“SCG”) offered a joint thermostat rebate of $125</w:t>
      </w:r>
      <w:r w:rsidR="00B27173">
        <w:t>,</w:t>
      </w:r>
      <w:r w:rsidR="00013313">
        <w:t xml:space="preserve"> as noted in the </w:t>
      </w:r>
      <w:r w:rsidR="00E66F0E">
        <w:t>Work Paper and shown in Figure 1 above</w:t>
      </w:r>
      <w:r w:rsidR="00FC235B">
        <w:t xml:space="preserve">. </w:t>
      </w:r>
      <w:r w:rsidR="00E00E99">
        <w:t>These rebates become more powerful when combined with rebates for the purchase of the smart thermostat itself.</w:t>
      </w:r>
      <w:r w:rsidR="00613BAF">
        <w:t xml:space="preserve"> </w:t>
      </w:r>
      <w:r w:rsidR="0047259F">
        <w:t xml:space="preserve">Combining these offers renders the cost of purchasing a smart thermostat and participating </w:t>
      </w:r>
      <w:r w:rsidR="00707C75">
        <w:t xml:space="preserve">in DR </w:t>
      </w:r>
      <w:r w:rsidR="00FA4848">
        <w:t xml:space="preserve">very low or </w:t>
      </w:r>
      <w:r w:rsidR="00707C75">
        <w:t>free</w:t>
      </w:r>
      <w:r w:rsidR="006F162F">
        <w:t xml:space="preserve"> to the consumer</w:t>
      </w:r>
      <w:r w:rsidR="00E86C70">
        <w:t xml:space="preserve">, helping to address a key cost barrier that </w:t>
      </w:r>
      <w:r w:rsidR="00E26982">
        <w:t>many</w:t>
      </w:r>
      <w:r w:rsidR="00E86C70">
        <w:t xml:space="preserve"> </w:t>
      </w:r>
      <w:r w:rsidR="006E0E05">
        <w:t xml:space="preserve">households located in </w:t>
      </w:r>
      <w:r w:rsidR="00E86C70">
        <w:t>DAC residents face</w:t>
      </w:r>
      <w:r w:rsidR="00971003">
        <w:t xml:space="preserve"> </w:t>
      </w:r>
      <w:r w:rsidR="00AD1627">
        <w:t xml:space="preserve">- while driving the </w:t>
      </w:r>
      <w:r w:rsidR="00971003">
        <w:t>grid benefits of DR</w:t>
      </w:r>
      <w:r w:rsidR="00707C75">
        <w:t xml:space="preserve">. </w:t>
      </w:r>
      <w:r w:rsidR="00D10658">
        <w:t>Importantly</w:t>
      </w:r>
      <w:r w:rsidR="00707C75">
        <w:t xml:space="preserve">, </w:t>
      </w:r>
      <w:r w:rsidR="00B84E1D">
        <w:t xml:space="preserve">smart thermostats </w:t>
      </w:r>
      <w:r w:rsidR="00707C75">
        <w:t xml:space="preserve">also </w:t>
      </w:r>
      <w:r w:rsidR="00B84E1D">
        <w:t xml:space="preserve">drive energy efficiency </w:t>
      </w:r>
      <w:r w:rsidR="00707C75">
        <w:t xml:space="preserve">benefits </w:t>
      </w:r>
      <w:r w:rsidR="00130A34">
        <w:t xml:space="preserve">through </w:t>
      </w:r>
      <w:r w:rsidR="00707C75">
        <w:t xml:space="preserve">efficient heating and cooling </w:t>
      </w:r>
      <w:r w:rsidR="00130A34">
        <w:t xml:space="preserve">as well as important </w:t>
      </w:r>
      <w:r w:rsidR="00B84E1D">
        <w:t>comfort benefits</w:t>
      </w:r>
      <w:r w:rsidR="00707C75">
        <w:t>,</w:t>
      </w:r>
      <w:r w:rsidR="00130A34">
        <w:t xml:space="preserve"> enabling</w:t>
      </w:r>
      <w:r w:rsidR="00B84E1D">
        <w:t xml:space="preserve"> </w:t>
      </w:r>
      <w:r w:rsidR="00966B33">
        <w:t xml:space="preserve">households located in </w:t>
      </w:r>
      <w:r w:rsidR="00B84E1D">
        <w:t>DACs to reap significant economic and</w:t>
      </w:r>
      <w:r w:rsidR="00B674F1">
        <w:t xml:space="preserve"> environmental</w:t>
      </w:r>
      <w:r w:rsidR="00B84E1D">
        <w:t xml:space="preserve"> benefits with minimal expense.</w:t>
      </w:r>
    </w:p>
    <w:p w14:paraId="46E390B7" w14:textId="017E75FE" w:rsidR="0081672D" w:rsidRDefault="00FC079C" w:rsidP="00E75423">
      <w:pPr>
        <w:pBdr>
          <w:top w:val="nil"/>
          <w:left w:val="nil"/>
          <w:bottom w:val="nil"/>
          <w:right w:val="nil"/>
          <w:between w:val="nil"/>
        </w:pBdr>
        <w:spacing w:line="480" w:lineRule="auto"/>
        <w:ind w:firstLine="720"/>
        <w:contextualSpacing/>
      </w:pPr>
      <w:r>
        <w:lastRenderedPageBreak/>
        <w:t xml:space="preserve">While the value of </w:t>
      </w:r>
      <w:r w:rsidR="0026642A">
        <w:t xml:space="preserve">smart thermostats </w:t>
      </w:r>
      <w:r>
        <w:t xml:space="preserve">for the broader residential population has long been recognized, both the California Public Utilities Commission (“Commission”) and the IOUs have also recognized the value </w:t>
      </w:r>
      <w:r w:rsidR="00952A5B">
        <w:t xml:space="preserve">of smart thermostats </w:t>
      </w:r>
      <w:r w:rsidR="008069CD">
        <w:t xml:space="preserve">for </w:t>
      </w:r>
      <w:r w:rsidR="00C6194C">
        <w:t>driving peak demand and energy savings</w:t>
      </w:r>
      <w:r w:rsidR="00AE19E6">
        <w:t xml:space="preserve"> in</w:t>
      </w:r>
      <w:r w:rsidR="00C6194C">
        <w:t xml:space="preserve"> </w:t>
      </w:r>
      <w:r w:rsidR="008069CD">
        <w:t xml:space="preserve">low-income communities (which in many cases </w:t>
      </w:r>
      <w:r w:rsidR="00CC4F74">
        <w:t xml:space="preserve">overlap </w:t>
      </w:r>
      <w:r w:rsidR="003061D2">
        <w:t xml:space="preserve">heavily </w:t>
      </w:r>
      <w:r w:rsidR="00CC4F74">
        <w:t xml:space="preserve">with DACs). </w:t>
      </w:r>
      <w:r w:rsidR="005945D5">
        <w:t xml:space="preserve">In </w:t>
      </w:r>
      <w:r w:rsidR="0025677E">
        <w:t xml:space="preserve">D.16-11-022 approving the IOUs’ California Alternative Rates for Energy (“CARE”) and Energy Savings Assistance (“ESA”) low-income programs, the Commission directed the IOUs to examine the </w:t>
      </w:r>
      <w:r w:rsidR="0025677E" w:rsidRPr="0025677E">
        <w:t xml:space="preserve">demand and energy savings of a </w:t>
      </w:r>
      <w:r w:rsidR="0025677E">
        <w:t>smart thermostats (therein called programmable communicating thermostats).</w:t>
      </w:r>
      <w:r w:rsidR="0025677E">
        <w:rPr>
          <w:rStyle w:val="FootnoteReference"/>
        </w:rPr>
        <w:footnoteReference w:id="7"/>
      </w:r>
      <w:r w:rsidR="0081672D">
        <w:t xml:space="preserve"> </w:t>
      </w:r>
      <w:r w:rsidR="00E75423">
        <w:t>Similarly, Southern California Gas Company (“SCG”) noted in a recent Advice Letter that, “</w:t>
      </w:r>
      <w:r w:rsidR="0081672D" w:rsidRPr="0081672D">
        <w:t>Smart Thermostats, also known as programmable communicating thermostats, offer the potential for an engaging customer experience especially when paired with smartphones while providing savin</w:t>
      </w:r>
      <w:r w:rsidR="00E75423">
        <w:t xml:space="preserve">gs of up to 11 </w:t>
      </w:r>
      <w:proofErr w:type="spellStart"/>
      <w:r w:rsidR="00E75423">
        <w:t>therms</w:t>
      </w:r>
      <w:proofErr w:type="spellEnd"/>
      <w:r w:rsidR="00E75423">
        <w:t xml:space="preserve"> per home.”</w:t>
      </w:r>
      <w:r w:rsidR="00563FB2">
        <w:rPr>
          <w:rStyle w:val="FootnoteReference"/>
        </w:rPr>
        <w:footnoteReference w:id="8"/>
      </w:r>
      <w:r w:rsidR="00E57033">
        <w:t xml:space="preserve"> </w:t>
      </w:r>
      <w:r w:rsidR="00510B5C">
        <w:t xml:space="preserve">Importantly, smart thermostats provide a number of advantages that allow them to be easily integrated into existing ESA </w:t>
      </w:r>
      <w:r w:rsidR="006F0761">
        <w:t xml:space="preserve">program </w:t>
      </w:r>
      <w:r w:rsidR="00510B5C">
        <w:t>efforts. If a truck is being rolled to a home to install weatherization measures, an ES</w:t>
      </w:r>
      <w:r w:rsidR="00996CD4">
        <w:t xml:space="preserve">A contractor could easily add the physically </w:t>
      </w:r>
      <w:r w:rsidR="00510B5C">
        <w:t>small smart thermostat</w:t>
      </w:r>
      <w:r w:rsidR="00C92B90">
        <w:t xml:space="preserve"> to the truck</w:t>
      </w:r>
      <w:r w:rsidR="00E50CE5">
        <w:t xml:space="preserve">. This would allow the ESA contractor to install the thermostat (at no cost to the </w:t>
      </w:r>
      <w:r w:rsidR="00784DD6">
        <w:t>recipient),</w:t>
      </w:r>
      <w:r w:rsidR="00F13322">
        <w:t xml:space="preserve"> and</w:t>
      </w:r>
      <w:r w:rsidR="00784DD6">
        <w:t xml:space="preserve"> </w:t>
      </w:r>
      <w:r w:rsidR="00510B5C">
        <w:t>guide the recipient through the straightforward thermostat setup and demand respo</w:t>
      </w:r>
      <w:r w:rsidR="00E04ECF">
        <w:t>nse program enrollment processes</w:t>
      </w:r>
      <w:r w:rsidR="00510B5C">
        <w:t>.</w:t>
      </w:r>
      <w:r w:rsidR="00F9242B">
        <w:t xml:space="preserve"> Utilizing existing utility channels to facilitate enrollment </w:t>
      </w:r>
      <w:r w:rsidR="00A879AE">
        <w:t>simplifies the process both adminis</w:t>
      </w:r>
      <w:r w:rsidR="005E600A">
        <w:t>tratively and for the consumer.</w:t>
      </w:r>
    </w:p>
    <w:p w14:paraId="2333992B" w14:textId="3A88C770" w:rsidR="009C31A4" w:rsidRDefault="002C456D" w:rsidP="008615F9">
      <w:pPr>
        <w:pBdr>
          <w:top w:val="nil"/>
          <w:left w:val="nil"/>
          <w:bottom w:val="nil"/>
          <w:right w:val="nil"/>
          <w:between w:val="nil"/>
        </w:pBdr>
        <w:spacing w:line="480" w:lineRule="auto"/>
        <w:ind w:firstLine="720"/>
        <w:contextualSpacing/>
      </w:pPr>
      <w:r>
        <w:t xml:space="preserve">Nest respectfully proposes that the Commission leverage existing technologies and programs to the greatest extent possible in developing the Straw Proposal to maximize economic </w:t>
      </w:r>
      <w:r w:rsidR="00F125FD">
        <w:t xml:space="preserve">and environmental </w:t>
      </w:r>
      <w:r>
        <w:t xml:space="preserve">benefits to DACs. </w:t>
      </w:r>
      <w:r w:rsidR="00E57033">
        <w:t xml:space="preserve">Smart thermostats represent an important opportunity to leverage a proven technology already being deployed by the IOUs to drive reliable demand </w:t>
      </w:r>
      <w:r w:rsidR="006F1AD4">
        <w:t xml:space="preserve">and </w:t>
      </w:r>
      <w:r w:rsidR="006F1AD4">
        <w:lastRenderedPageBreak/>
        <w:t xml:space="preserve">energy </w:t>
      </w:r>
      <w:r w:rsidR="00E57033">
        <w:t>savings for DACs. The IOUs could easily deploy smart thermostats to DACs as part of their existing</w:t>
      </w:r>
      <w:r w:rsidR="00444862">
        <w:t xml:space="preserve"> DR</w:t>
      </w:r>
      <w:r w:rsidR="00E57033">
        <w:t xml:space="preserve"> programs, streamlining the process for adoption by these </w:t>
      </w:r>
      <w:r w:rsidR="00606512">
        <w:t>vulnerable</w:t>
      </w:r>
      <w:r w:rsidR="00E57033">
        <w:t xml:space="preserve"> communities. By leveraging existing program platforms and resources, the IOUs can maximize return on ratepayer funds invested, </w:t>
      </w:r>
      <w:r w:rsidR="00576BDF">
        <w:t xml:space="preserve">providing a cost-effective means of </w:t>
      </w:r>
      <w:r w:rsidR="00914768">
        <w:t xml:space="preserve">driving </w:t>
      </w:r>
      <w:r w:rsidR="00A3309F">
        <w:t xml:space="preserve">key energy and comfort </w:t>
      </w:r>
      <w:r w:rsidR="00914768">
        <w:t xml:space="preserve">benefits for </w:t>
      </w:r>
      <w:r w:rsidR="00E12B6E">
        <w:t xml:space="preserve">disadvantaged </w:t>
      </w:r>
      <w:r w:rsidR="00576BDF">
        <w:t>communities.</w:t>
      </w:r>
    </w:p>
    <w:p w14:paraId="0D87D48D" w14:textId="77777777" w:rsidR="009C31A4" w:rsidRDefault="009C31A4" w:rsidP="008853F5">
      <w:pPr>
        <w:pBdr>
          <w:top w:val="nil"/>
          <w:left w:val="nil"/>
          <w:bottom w:val="nil"/>
          <w:right w:val="nil"/>
          <w:between w:val="nil"/>
        </w:pBdr>
        <w:spacing w:line="480" w:lineRule="auto"/>
        <w:ind w:firstLine="720"/>
        <w:contextualSpacing/>
      </w:pPr>
    </w:p>
    <w:p w14:paraId="2EF1D51A" w14:textId="77777777" w:rsidR="00C87544" w:rsidRPr="008615F9" w:rsidRDefault="00657D81" w:rsidP="00814275">
      <w:pPr>
        <w:pBdr>
          <w:top w:val="nil"/>
          <w:left w:val="nil"/>
          <w:bottom w:val="nil"/>
          <w:right w:val="nil"/>
          <w:between w:val="nil"/>
        </w:pBdr>
        <w:spacing w:line="480" w:lineRule="auto"/>
        <w:ind w:left="720"/>
        <w:contextualSpacing/>
        <w:rPr>
          <w:i/>
        </w:rPr>
      </w:pPr>
      <w:r w:rsidRPr="008615F9">
        <w:rPr>
          <w:i/>
        </w:rPr>
        <w:t xml:space="preserve">Question: </w:t>
      </w:r>
      <w:r w:rsidR="00C87544" w:rsidRPr="008615F9">
        <w:rPr>
          <w:i/>
        </w:rPr>
        <w:t xml:space="preserve">Which customers or customer classes should the pilot target? (e.g. residential customers, community organizations and small/medium businesses that serve the community, etc.) </w:t>
      </w:r>
    </w:p>
    <w:p w14:paraId="0E8922E9" w14:textId="77777777" w:rsidR="00DE30A8" w:rsidRPr="00657D81" w:rsidRDefault="00657D81" w:rsidP="00814275">
      <w:pPr>
        <w:pStyle w:val="Heading1"/>
        <w:numPr>
          <w:ilvl w:val="0"/>
          <w:numId w:val="0"/>
        </w:numPr>
        <w:spacing w:line="480" w:lineRule="auto"/>
        <w:ind w:left="720"/>
        <w:jc w:val="left"/>
        <w:rPr>
          <w:i/>
          <w:caps w:val="0"/>
          <w:u w:val="none"/>
        </w:rPr>
      </w:pPr>
      <w:r w:rsidRPr="00657D81">
        <w:rPr>
          <w:i/>
          <w:caps w:val="0"/>
          <w:u w:val="none"/>
        </w:rPr>
        <w:t xml:space="preserve">Nest response: </w:t>
      </w:r>
      <w:r w:rsidR="00DE30A8" w:rsidRPr="00657D81">
        <w:rPr>
          <w:i/>
          <w:caps w:val="0"/>
          <w:u w:val="none"/>
        </w:rPr>
        <w:t xml:space="preserve">Pilots should </w:t>
      </w:r>
      <w:r w:rsidR="0077301D">
        <w:rPr>
          <w:i/>
          <w:caps w:val="0"/>
          <w:u w:val="none"/>
        </w:rPr>
        <w:t>focus on residential and low-income customers in DACs</w:t>
      </w:r>
    </w:p>
    <w:p w14:paraId="3E0CFDAA" w14:textId="438818BA" w:rsidR="00C87544" w:rsidRPr="00C87544" w:rsidRDefault="00C87544" w:rsidP="00C87544">
      <w:pPr>
        <w:pBdr>
          <w:top w:val="nil"/>
          <w:left w:val="nil"/>
          <w:bottom w:val="nil"/>
          <w:right w:val="nil"/>
          <w:between w:val="nil"/>
        </w:pBdr>
        <w:spacing w:line="480" w:lineRule="auto"/>
        <w:contextualSpacing/>
      </w:pPr>
      <w:r>
        <w:rPr>
          <w:i/>
        </w:rPr>
        <w:tab/>
      </w:r>
      <w:r>
        <w:t xml:space="preserve">The pilot should target residential and low-income customers in DACs. </w:t>
      </w:r>
      <w:r w:rsidR="007E5AEF">
        <w:t xml:space="preserve">The majority of these customers are already </w:t>
      </w:r>
      <w:r w:rsidR="006B1AA3">
        <w:t xml:space="preserve">programmatically </w:t>
      </w:r>
      <w:r w:rsidR="007E5AEF">
        <w:t xml:space="preserve">eligible to receive smart thermostats, and </w:t>
      </w:r>
      <w:r w:rsidR="00481467">
        <w:t xml:space="preserve">some </w:t>
      </w:r>
      <w:r w:rsidR="007E5AEF">
        <w:t>may already have smart thermostats installed in their homes.</w:t>
      </w:r>
      <w:r w:rsidR="000C52A2">
        <w:t xml:space="preserve"> Leveraging installed devices as well installing new devices through </w:t>
      </w:r>
      <w:r w:rsidR="008E36A6">
        <w:t>existing channels –</w:t>
      </w:r>
      <w:r w:rsidR="000C52A2">
        <w:t>including IOU programs (e.g. ESA) and rebates</w:t>
      </w:r>
      <w:r w:rsidR="008E36A6">
        <w:t>–</w:t>
      </w:r>
      <w:r w:rsidR="000C52A2">
        <w:t xml:space="preserve"> facilitates large-scale participation in DR programs by DACs.</w:t>
      </w:r>
    </w:p>
    <w:p w14:paraId="136C455E" w14:textId="77777777" w:rsidR="00C87544" w:rsidRDefault="00C87544" w:rsidP="008853F5">
      <w:pPr>
        <w:pBdr>
          <w:top w:val="nil"/>
          <w:left w:val="nil"/>
          <w:bottom w:val="nil"/>
          <w:right w:val="nil"/>
          <w:between w:val="nil"/>
        </w:pBdr>
        <w:spacing w:line="480" w:lineRule="auto"/>
        <w:ind w:firstLine="720"/>
        <w:contextualSpacing/>
      </w:pPr>
    </w:p>
    <w:p w14:paraId="3BADDC20" w14:textId="77777777" w:rsidR="002A4C8D" w:rsidRDefault="00BF75CD" w:rsidP="00814275">
      <w:pPr>
        <w:pBdr>
          <w:top w:val="nil"/>
          <w:left w:val="nil"/>
          <w:bottom w:val="nil"/>
          <w:right w:val="nil"/>
          <w:between w:val="nil"/>
        </w:pBdr>
        <w:spacing w:line="480" w:lineRule="auto"/>
        <w:ind w:left="720"/>
        <w:contextualSpacing/>
        <w:rPr>
          <w:i/>
        </w:rPr>
      </w:pPr>
      <w:r>
        <w:rPr>
          <w:i/>
        </w:rPr>
        <w:t xml:space="preserve">Question: </w:t>
      </w:r>
      <w:r w:rsidR="00811EED" w:rsidRPr="00811EED">
        <w:rPr>
          <w:i/>
        </w:rPr>
        <w:t xml:space="preserve">How would you use the $750,000 budget from the low income energy efficiency proceeding (Decision 17-12-009) in the service of the demand response pilots for disadvantaged communities given these funds must benefit CARE customers specifically? </w:t>
      </w:r>
    </w:p>
    <w:p w14:paraId="17E27B37" w14:textId="77777777" w:rsidR="00BF75CD" w:rsidRPr="00BF75CD" w:rsidRDefault="00BF75CD" w:rsidP="00814275">
      <w:pPr>
        <w:pBdr>
          <w:top w:val="nil"/>
          <w:left w:val="nil"/>
          <w:bottom w:val="nil"/>
          <w:right w:val="nil"/>
          <w:between w:val="nil"/>
        </w:pBdr>
        <w:spacing w:after="120" w:line="480" w:lineRule="auto"/>
        <w:ind w:left="720"/>
        <w:contextualSpacing/>
        <w:rPr>
          <w:b/>
          <w:i/>
        </w:rPr>
      </w:pPr>
      <w:r w:rsidRPr="00BF75CD">
        <w:rPr>
          <w:b/>
          <w:i/>
        </w:rPr>
        <w:t>Nest Response:</w:t>
      </w:r>
      <w:r>
        <w:rPr>
          <w:b/>
          <w:i/>
        </w:rPr>
        <w:t xml:space="preserve"> The $750,000 budget should be used to run a thermostat-enabled DR program for CARE customers in Disadvantaged communities</w:t>
      </w:r>
    </w:p>
    <w:p w14:paraId="669D9A4F" w14:textId="428C0261" w:rsidR="009C31A4" w:rsidRDefault="008D2BBA" w:rsidP="00ED2646">
      <w:pPr>
        <w:pBdr>
          <w:top w:val="nil"/>
          <w:left w:val="nil"/>
          <w:bottom w:val="nil"/>
          <w:right w:val="nil"/>
          <w:between w:val="nil"/>
        </w:pBdr>
        <w:spacing w:before="120" w:line="480" w:lineRule="auto"/>
        <w:ind w:firstLine="720"/>
        <w:contextualSpacing/>
      </w:pPr>
      <w:r>
        <w:t xml:space="preserve">The $750,000 budget from the low-income energy efficiency proceeding should be used to install DR-enabled smart thermostats in the homes of CARE customers. As described above, </w:t>
      </w:r>
      <w:r>
        <w:lastRenderedPageBreak/>
        <w:t xml:space="preserve">installing smart thermostats can be easily integrated into the existing IOU ESA programs. </w:t>
      </w:r>
      <w:r w:rsidR="002172E2">
        <w:t>SCG has already proposed offering smart thermostats through its ESA program in Advice Letter 5256</w:t>
      </w:r>
      <w:r w:rsidR="00542857">
        <w:t>, stating it plans to, “…</w:t>
      </w:r>
      <w:r w:rsidR="00542857" w:rsidRPr="00542857">
        <w:t xml:space="preserve">include the measure in its mid-cycle filing for rollout to its full </w:t>
      </w:r>
      <w:r w:rsidR="00542857">
        <w:t xml:space="preserve">[ESA] </w:t>
      </w:r>
      <w:r w:rsidR="00542857" w:rsidRPr="00542857">
        <w:t>portfolio</w:t>
      </w:r>
      <w:r w:rsidR="00542857">
        <w:t>”.</w:t>
      </w:r>
      <w:r w:rsidR="00004359">
        <w:rPr>
          <w:rStyle w:val="FootnoteReference"/>
        </w:rPr>
        <w:footnoteReference w:id="9"/>
      </w:r>
      <w:r w:rsidR="00ED2646">
        <w:t xml:space="preserve"> </w:t>
      </w:r>
      <w:r w:rsidR="002172E2">
        <w:t xml:space="preserve">The Commission should ensure that all IOUs are able to offer smart thermostats as part of their ESA programs in order to facilitate peak demand reduction </w:t>
      </w:r>
      <w:r w:rsidR="00516B3B">
        <w:t xml:space="preserve">to meet the </w:t>
      </w:r>
      <w:r w:rsidR="002172E2">
        <w:t>goal</w:t>
      </w:r>
      <w:r w:rsidR="00516B3B">
        <w:t>s</w:t>
      </w:r>
      <w:r w:rsidR="001650B1">
        <w:t xml:space="preserve"> outlined in</w:t>
      </w:r>
      <w:r w:rsidR="002172E2">
        <w:t xml:space="preserve"> the Straw Proposal, as well as to meet the energy savings and participation goals of ESA programs.</w:t>
      </w:r>
    </w:p>
    <w:p w14:paraId="4735C4C8" w14:textId="77777777" w:rsidR="001E7036" w:rsidRDefault="005E0EAA" w:rsidP="006F4D9C">
      <w:pPr>
        <w:pBdr>
          <w:top w:val="nil"/>
          <w:left w:val="nil"/>
          <w:bottom w:val="nil"/>
          <w:right w:val="nil"/>
          <w:between w:val="nil"/>
        </w:pBdr>
        <w:spacing w:line="480" w:lineRule="auto"/>
        <w:contextualSpacing/>
      </w:pPr>
      <w:r>
        <w:tab/>
        <w:t xml:space="preserve">Nest has committed to installing one million thermostats in low-income homes across North America in the next five years to combat energy poverty. As part of its commitment </w:t>
      </w:r>
      <w:r w:rsidR="0092774A">
        <w:t xml:space="preserve">to low-income households, Nest is offering preferential pricing to low-income program administrators on the Thermostat E model </w:t>
      </w:r>
      <w:r w:rsidR="00FF569F">
        <w:t>well below its retail cost of $169</w:t>
      </w:r>
      <w:r w:rsidR="0092774A">
        <w:t xml:space="preserve">. </w:t>
      </w:r>
      <w:r w:rsidR="00FF569F">
        <w:t xml:space="preserve">This special pricing, when combined with DR incentives offered by the IOUs, presents a unique opportunity to enable low-income households to reduce their bills </w:t>
      </w:r>
      <w:r w:rsidR="006D0CAC">
        <w:t xml:space="preserve">and maintain more comfortable living spaces </w:t>
      </w:r>
      <w:r w:rsidR="00FF569F">
        <w:t xml:space="preserve">while driving valuable peak demand and energy savings for the utilities. </w:t>
      </w:r>
      <w:r w:rsidR="00EE0C4D">
        <w:t xml:space="preserve">$750,000 would enable a large </w:t>
      </w:r>
      <w:r w:rsidR="005848AA">
        <w:t>swathe</w:t>
      </w:r>
      <w:r w:rsidR="00EE0C4D">
        <w:t xml:space="preserve"> of CARE customers living in DACs to participate in DR and </w:t>
      </w:r>
      <w:r w:rsidR="00F57E57">
        <w:t xml:space="preserve">EE </w:t>
      </w:r>
      <w:r w:rsidR="00EE0C4D">
        <w:t>programs</w:t>
      </w:r>
      <w:r w:rsidR="00C0405B">
        <w:t xml:space="preserve"> via smart thermostats</w:t>
      </w:r>
      <w:r w:rsidR="006D0CAC">
        <w:t xml:space="preserve">, meeting the goals of </w:t>
      </w:r>
      <w:r w:rsidR="003D4D55">
        <w:t>the Straw Proposal as well as critical ESA goals.</w:t>
      </w:r>
    </w:p>
    <w:p w14:paraId="74CAFEB3" w14:textId="77777777" w:rsidR="001E7036" w:rsidRDefault="001E7036" w:rsidP="008853F5">
      <w:pPr>
        <w:pBdr>
          <w:top w:val="nil"/>
          <w:left w:val="nil"/>
          <w:bottom w:val="nil"/>
          <w:right w:val="nil"/>
          <w:between w:val="nil"/>
        </w:pBdr>
        <w:spacing w:line="480" w:lineRule="auto"/>
        <w:ind w:firstLine="720"/>
        <w:contextualSpacing/>
      </w:pPr>
    </w:p>
    <w:p w14:paraId="2A9A1543" w14:textId="77777777" w:rsidR="008853F5" w:rsidRPr="005E407D" w:rsidRDefault="008853F5" w:rsidP="008853F5">
      <w:pPr>
        <w:pStyle w:val="Heading1"/>
        <w:jc w:val="left"/>
        <w:rPr>
          <w:u w:val="none"/>
        </w:rPr>
      </w:pPr>
      <w:bookmarkStart w:id="8" w:name="_Toc432668524"/>
      <w:bookmarkStart w:id="9" w:name="_Toc488319053"/>
      <w:bookmarkEnd w:id="7"/>
      <w:r w:rsidRPr="005E407D">
        <w:rPr>
          <w:u w:val="none"/>
        </w:rPr>
        <w:t>CONCLUSION</w:t>
      </w:r>
      <w:bookmarkEnd w:id="8"/>
      <w:bookmarkEnd w:id="9"/>
    </w:p>
    <w:p w14:paraId="742E651B" w14:textId="25640F7A" w:rsidR="008853F5" w:rsidRDefault="008853F5" w:rsidP="008853F5">
      <w:pPr>
        <w:pBdr>
          <w:top w:val="nil"/>
          <w:left w:val="nil"/>
          <w:bottom w:val="nil"/>
          <w:right w:val="nil"/>
          <w:between w:val="nil"/>
        </w:pBdr>
        <w:spacing w:line="480" w:lineRule="auto"/>
        <w:ind w:firstLine="720"/>
        <w:contextualSpacing/>
      </w:pPr>
      <w:r>
        <w:t xml:space="preserve">Nest appreciates the opportunity to offer comments on the </w:t>
      </w:r>
      <w:r w:rsidR="003C273A">
        <w:t>Straw Proposal</w:t>
      </w:r>
      <w:r>
        <w:t xml:space="preserve">, and praises the </w:t>
      </w:r>
      <w:r w:rsidR="003C273A">
        <w:t>Commission</w:t>
      </w:r>
      <w:r>
        <w:t xml:space="preserve"> </w:t>
      </w:r>
      <w:r w:rsidR="003C273A">
        <w:t xml:space="preserve">for </w:t>
      </w:r>
      <w:r w:rsidR="008821A2">
        <w:t>working to empower</w:t>
      </w:r>
      <w:r w:rsidR="00E027C7">
        <w:t xml:space="preserve"> disadvantaged communities</w:t>
      </w:r>
      <w:r>
        <w:t xml:space="preserve">. Nest respectfully requests that the </w:t>
      </w:r>
      <w:r w:rsidR="003821CC">
        <w:t xml:space="preserve">Commission utilize existing programs and technologies </w:t>
      </w:r>
      <w:r w:rsidR="00B00093">
        <w:t xml:space="preserve">in meeting the goals of the Straw </w:t>
      </w:r>
      <w:r w:rsidR="00B00093">
        <w:lastRenderedPageBreak/>
        <w:t xml:space="preserve">Proposal in order to maximize the economic and environmental benefits to disadvantaged communities. </w:t>
      </w:r>
    </w:p>
    <w:p w14:paraId="5C7B6E74" w14:textId="77777777" w:rsidR="008853F5" w:rsidRDefault="008853F5" w:rsidP="00B00093">
      <w:pPr>
        <w:pBdr>
          <w:top w:val="nil"/>
          <w:left w:val="nil"/>
          <w:bottom w:val="nil"/>
          <w:right w:val="nil"/>
          <w:between w:val="nil"/>
        </w:pBdr>
        <w:spacing w:line="480" w:lineRule="auto"/>
        <w:contextualSpacing/>
      </w:pPr>
    </w:p>
    <w:p w14:paraId="4FB7F016" w14:textId="77777777" w:rsidR="0016457B" w:rsidRDefault="0016457B" w:rsidP="00B00093">
      <w:pPr>
        <w:pBdr>
          <w:top w:val="nil"/>
          <w:left w:val="nil"/>
          <w:bottom w:val="nil"/>
          <w:right w:val="nil"/>
          <w:between w:val="nil"/>
        </w:pBdr>
        <w:spacing w:line="480" w:lineRule="auto"/>
        <w:contextualSpacing/>
      </w:pPr>
    </w:p>
    <w:p w14:paraId="06494D1C" w14:textId="77777777" w:rsidR="008853F5" w:rsidRDefault="008853F5" w:rsidP="008853F5">
      <w:pPr>
        <w:pBdr>
          <w:top w:val="nil"/>
          <w:left w:val="nil"/>
          <w:bottom w:val="nil"/>
          <w:right w:val="nil"/>
          <w:between w:val="nil"/>
        </w:pBdr>
        <w:spacing w:line="480" w:lineRule="auto"/>
        <w:ind w:left="4140" w:firstLine="720"/>
        <w:contextualSpacing/>
        <w:rPr>
          <w:spacing w:val="-3"/>
          <w:szCs w:val="24"/>
        </w:rPr>
      </w:pPr>
      <w:r>
        <w:rPr>
          <w:spacing w:val="-3"/>
          <w:szCs w:val="24"/>
        </w:rPr>
        <w:t>Respectfully submitted,</w:t>
      </w:r>
    </w:p>
    <w:p w14:paraId="451FCD0A" w14:textId="77777777" w:rsidR="008853F5" w:rsidRPr="00CF6407" w:rsidRDefault="008853F5" w:rsidP="008853F5">
      <w:pPr>
        <w:pBdr>
          <w:top w:val="nil"/>
          <w:left w:val="nil"/>
          <w:bottom w:val="nil"/>
          <w:right w:val="nil"/>
          <w:between w:val="nil"/>
        </w:pBdr>
        <w:spacing w:line="480" w:lineRule="auto"/>
        <w:ind w:left="4140" w:firstLine="720"/>
        <w:contextualSpacing/>
        <w:rPr>
          <w:u w:val="single"/>
        </w:rPr>
      </w:pPr>
      <w:r>
        <w:rPr>
          <w:spacing w:val="-3"/>
          <w:szCs w:val="24"/>
        </w:rPr>
        <w:t>______/s/___________</w:t>
      </w:r>
    </w:p>
    <w:p w14:paraId="7009D65E" w14:textId="77777777" w:rsidR="008853F5" w:rsidRDefault="008853F5" w:rsidP="008853F5">
      <w:pPr>
        <w:ind w:left="4860"/>
        <w:rPr>
          <w:spacing w:val="-3"/>
          <w:szCs w:val="24"/>
        </w:rPr>
      </w:pPr>
    </w:p>
    <w:p w14:paraId="4471B6E7" w14:textId="77777777" w:rsidR="008853F5" w:rsidRDefault="008853F5" w:rsidP="008853F5">
      <w:pPr>
        <w:ind w:left="5040"/>
        <w:rPr>
          <w:spacing w:val="-3"/>
          <w:szCs w:val="24"/>
        </w:rPr>
      </w:pPr>
      <w:proofErr w:type="spellStart"/>
      <w:r>
        <w:rPr>
          <w:spacing w:val="-3"/>
          <w:szCs w:val="24"/>
        </w:rPr>
        <w:t>Serj</w:t>
      </w:r>
      <w:proofErr w:type="spellEnd"/>
      <w:r>
        <w:rPr>
          <w:spacing w:val="-3"/>
          <w:szCs w:val="24"/>
        </w:rPr>
        <w:t xml:space="preserve"> </w:t>
      </w:r>
      <w:proofErr w:type="spellStart"/>
      <w:r>
        <w:rPr>
          <w:spacing w:val="-3"/>
          <w:szCs w:val="24"/>
        </w:rPr>
        <w:t>Berelson</w:t>
      </w:r>
      <w:proofErr w:type="spellEnd"/>
    </w:p>
    <w:p w14:paraId="5982A557" w14:textId="77777777" w:rsidR="008853F5" w:rsidRDefault="008853F5" w:rsidP="008853F5">
      <w:pPr>
        <w:ind w:left="5040"/>
        <w:rPr>
          <w:smallCaps/>
          <w:szCs w:val="24"/>
        </w:rPr>
      </w:pPr>
      <w:r>
        <w:rPr>
          <w:spacing w:val="-3"/>
          <w:szCs w:val="24"/>
        </w:rPr>
        <w:t>Nest Labs, Inc.</w:t>
      </w:r>
    </w:p>
    <w:p w14:paraId="040DEA41" w14:textId="77777777" w:rsidR="008853F5" w:rsidRDefault="008853F5" w:rsidP="008853F5">
      <w:pPr>
        <w:ind w:left="5040"/>
        <w:rPr>
          <w:szCs w:val="24"/>
        </w:rPr>
      </w:pPr>
      <w:r>
        <w:rPr>
          <w:szCs w:val="24"/>
        </w:rPr>
        <w:t>3400 Hillview Ave.</w:t>
      </w:r>
    </w:p>
    <w:p w14:paraId="24E06574" w14:textId="77777777" w:rsidR="008853F5" w:rsidRDefault="008853F5" w:rsidP="008853F5">
      <w:pPr>
        <w:ind w:left="5040"/>
        <w:rPr>
          <w:szCs w:val="24"/>
        </w:rPr>
      </w:pPr>
      <w:r>
        <w:rPr>
          <w:szCs w:val="24"/>
        </w:rPr>
        <w:t>Palo Alto, California 94304</w:t>
      </w:r>
    </w:p>
    <w:p w14:paraId="4FA0E290" w14:textId="77777777" w:rsidR="008853F5" w:rsidRPr="0092610B" w:rsidRDefault="00011981" w:rsidP="008853F5">
      <w:pPr>
        <w:tabs>
          <w:tab w:val="left" w:pos="2880"/>
        </w:tabs>
        <w:ind w:right="-360"/>
        <w:rPr>
          <w:szCs w:val="24"/>
        </w:rPr>
      </w:pPr>
      <w:r>
        <w:rPr>
          <w:szCs w:val="24"/>
        </w:rPr>
        <w:t>March 5</w:t>
      </w:r>
      <w:r w:rsidR="008853F5">
        <w:rPr>
          <w:szCs w:val="24"/>
        </w:rPr>
        <w:t xml:space="preserve">, 2018 </w:t>
      </w:r>
      <w:r w:rsidR="008853F5">
        <w:rPr>
          <w:szCs w:val="24"/>
        </w:rPr>
        <w:tab/>
      </w:r>
      <w:r w:rsidR="008853F5">
        <w:rPr>
          <w:szCs w:val="24"/>
        </w:rPr>
        <w:tab/>
      </w:r>
      <w:r w:rsidR="008853F5">
        <w:rPr>
          <w:szCs w:val="24"/>
        </w:rPr>
        <w:tab/>
      </w:r>
      <w:r w:rsidR="008853F5">
        <w:rPr>
          <w:szCs w:val="24"/>
        </w:rPr>
        <w:tab/>
        <w:t xml:space="preserve">E-mail: </w:t>
      </w:r>
      <w:hyperlink r:id="rId14" w:history="1">
        <w:r w:rsidR="008853F5">
          <w:rPr>
            <w:rStyle w:val="Hyperlink"/>
            <w:szCs w:val="24"/>
          </w:rPr>
          <w:t>sberelson@nestlabs.com</w:t>
        </w:r>
      </w:hyperlink>
    </w:p>
    <w:p w14:paraId="002D6E26" w14:textId="77777777" w:rsidR="009166D6" w:rsidRDefault="009166D6"/>
    <w:sectPr w:rsidR="009166D6">
      <w:footerReference w:type="default" r:id="rId15"/>
      <w:pgSz w:w="12240" w:h="15840"/>
      <w:pgMar w:top="1440" w:right="1440" w:bottom="1152" w:left="1440" w:header="720" w:footer="576"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A18DE" w14:textId="77777777" w:rsidR="00BE5AED" w:rsidRDefault="00BE5AED" w:rsidP="008853F5">
      <w:r>
        <w:separator/>
      </w:r>
    </w:p>
  </w:endnote>
  <w:endnote w:type="continuationSeparator" w:id="0">
    <w:p w14:paraId="2FBE6F3D" w14:textId="77777777" w:rsidR="00BE5AED" w:rsidRDefault="00BE5AED" w:rsidP="0088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Bold">
    <w:panose1 w:val="020208030705050203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75DE6" w14:textId="77777777" w:rsidR="008853F5" w:rsidRDefault="008853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76A2D34" w14:textId="77777777" w:rsidR="008853F5" w:rsidRDefault="008853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0A6978" w14:textId="77777777" w:rsidR="008853F5" w:rsidRDefault="008853F5">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40800" w14:textId="77777777" w:rsidR="008853F5" w:rsidRDefault="008853F5">
    <w:pPr>
      <w:pStyle w:val="Footer"/>
      <w:jc w:val="center"/>
    </w:pPr>
    <w:r>
      <w:fldChar w:fldCharType="begin"/>
    </w:r>
    <w:r>
      <w:instrText xml:space="preserve"> PAGE   \* MERGEFORMAT </w:instrText>
    </w:r>
    <w:r>
      <w:fldChar w:fldCharType="separate"/>
    </w:r>
    <w:r>
      <w:rPr>
        <w:noProof/>
      </w:rPr>
      <w:t>8</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6846987"/>
      <w:docPartObj>
        <w:docPartGallery w:val="Page Numbers (Bottom of Page)"/>
        <w:docPartUnique/>
      </w:docPartObj>
    </w:sdtPr>
    <w:sdtEndPr>
      <w:rPr>
        <w:noProof/>
      </w:rPr>
    </w:sdtEndPr>
    <w:sdtContent>
      <w:p w14:paraId="301EA2FD" w14:textId="77777777" w:rsidR="00B831B3" w:rsidRDefault="00830272">
        <w:pPr>
          <w:pStyle w:val="Footer"/>
          <w:jc w:val="center"/>
        </w:pPr>
        <w:r>
          <w:fldChar w:fldCharType="begin"/>
        </w:r>
        <w:r>
          <w:instrText xml:space="preserve"> PAGE   \* MERGEFORMAT </w:instrText>
        </w:r>
        <w:r>
          <w:fldChar w:fldCharType="separate"/>
        </w:r>
        <w:r w:rsidR="002D0769">
          <w:rPr>
            <w:noProof/>
          </w:rPr>
          <w:t>6</w:t>
        </w:r>
        <w:r>
          <w:rPr>
            <w:noProof/>
          </w:rPr>
          <w:fldChar w:fldCharType="end"/>
        </w:r>
      </w:p>
    </w:sdtContent>
  </w:sdt>
  <w:p w14:paraId="225F8DA4" w14:textId="77777777" w:rsidR="00B831B3" w:rsidRDefault="00BE5A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715FE" w14:textId="77777777" w:rsidR="00BE5AED" w:rsidRDefault="00BE5AED" w:rsidP="008853F5">
      <w:r>
        <w:separator/>
      </w:r>
    </w:p>
  </w:footnote>
  <w:footnote w:type="continuationSeparator" w:id="0">
    <w:p w14:paraId="792FC33D" w14:textId="77777777" w:rsidR="00BE5AED" w:rsidRDefault="00BE5AED" w:rsidP="008853F5">
      <w:r>
        <w:continuationSeparator/>
      </w:r>
    </w:p>
  </w:footnote>
  <w:footnote w:id="1">
    <w:p w14:paraId="5BC64BAF" w14:textId="0F87D447" w:rsidR="00F04531" w:rsidRDefault="00F04531" w:rsidP="00F04531">
      <w:pPr>
        <w:pStyle w:val="FootnoteText"/>
        <w:jc w:val="left"/>
        <w:rPr>
          <w:sz w:val="18"/>
          <w:szCs w:val="18"/>
        </w:rPr>
      </w:pPr>
      <w:r w:rsidRPr="00F04531">
        <w:rPr>
          <w:rStyle w:val="FootnoteReference"/>
          <w:sz w:val="18"/>
          <w:szCs w:val="18"/>
        </w:rPr>
        <w:footnoteRef/>
      </w:r>
      <w:r w:rsidRPr="00F04531">
        <w:rPr>
          <w:sz w:val="18"/>
          <w:szCs w:val="18"/>
        </w:rPr>
        <w:t xml:space="preserve"> </w:t>
      </w:r>
      <w:r>
        <w:rPr>
          <w:sz w:val="18"/>
          <w:szCs w:val="18"/>
        </w:rPr>
        <w:t>Nest, “Energy Savings from the Nest Learning Thermostat: Energy Bill Analysis Results”. February, 2015. Available at:</w:t>
      </w:r>
    </w:p>
    <w:p w14:paraId="1A74D7CF" w14:textId="3C811203" w:rsidR="00F04531" w:rsidRPr="00F04531" w:rsidRDefault="00BE5AED" w:rsidP="00F04531">
      <w:pPr>
        <w:pStyle w:val="FootnoteText"/>
        <w:jc w:val="left"/>
        <w:rPr>
          <w:sz w:val="18"/>
          <w:szCs w:val="18"/>
        </w:rPr>
      </w:pPr>
      <w:hyperlink r:id="rId1" w:history="1">
        <w:r w:rsidR="00F04531" w:rsidRPr="00F04531">
          <w:rPr>
            <w:rStyle w:val="Hyperlink"/>
            <w:sz w:val="18"/>
            <w:szCs w:val="18"/>
          </w:rPr>
          <w:t>http://downloads.nest.com/press/documents/energy-savings-white-paper.pdf</w:t>
        </w:r>
      </w:hyperlink>
    </w:p>
  </w:footnote>
  <w:footnote w:id="2">
    <w:p w14:paraId="7571F4C1" w14:textId="77777777" w:rsidR="003404A9" w:rsidRPr="003404A9" w:rsidRDefault="003404A9" w:rsidP="00CD09F4">
      <w:pPr>
        <w:pStyle w:val="FootnoteText"/>
        <w:jc w:val="left"/>
        <w:rPr>
          <w:sz w:val="18"/>
          <w:szCs w:val="18"/>
        </w:rPr>
      </w:pPr>
      <w:r w:rsidRPr="003404A9">
        <w:rPr>
          <w:rStyle w:val="FootnoteReference"/>
          <w:sz w:val="18"/>
          <w:szCs w:val="18"/>
        </w:rPr>
        <w:footnoteRef/>
      </w:r>
      <w:r w:rsidRPr="003404A9">
        <w:rPr>
          <w:sz w:val="18"/>
          <w:szCs w:val="18"/>
        </w:rPr>
        <w:t xml:space="preserve"> </w:t>
      </w:r>
      <w:proofErr w:type="spellStart"/>
      <w:r>
        <w:rPr>
          <w:sz w:val="18"/>
          <w:szCs w:val="18"/>
        </w:rPr>
        <w:t>Nexant</w:t>
      </w:r>
      <w:proofErr w:type="spellEnd"/>
      <w:r>
        <w:rPr>
          <w:sz w:val="18"/>
          <w:szCs w:val="18"/>
        </w:rPr>
        <w:t xml:space="preserve">, </w:t>
      </w:r>
      <w:r w:rsidR="00CD09F4">
        <w:rPr>
          <w:sz w:val="18"/>
          <w:szCs w:val="18"/>
        </w:rPr>
        <w:t>“</w:t>
      </w:r>
      <w:r w:rsidR="00CD09F4" w:rsidRPr="00CD09F4">
        <w:rPr>
          <w:sz w:val="18"/>
          <w:szCs w:val="18"/>
        </w:rPr>
        <w:t>2016 Load Impact Evaluation of Southern California Edison’s Save Power Days Program</w:t>
      </w:r>
      <w:r w:rsidR="00CD09F4">
        <w:rPr>
          <w:sz w:val="18"/>
          <w:szCs w:val="18"/>
        </w:rPr>
        <w:t>”</w:t>
      </w:r>
      <w:r w:rsidR="00005D43">
        <w:rPr>
          <w:sz w:val="18"/>
          <w:szCs w:val="18"/>
        </w:rPr>
        <w:t>, p. 2. April 1, 2017.</w:t>
      </w:r>
    </w:p>
  </w:footnote>
  <w:footnote w:id="3">
    <w:p w14:paraId="2FC7781D" w14:textId="77777777" w:rsidR="00B77811" w:rsidRPr="00B77811" w:rsidRDefault="00B77811" w:rsidP="00B77811">
      <w:pPr>
        <w:pStyle w:val="FootnoteText"/>
        <w:jc w:val="left"/>
        <w:rPr>
          <w:sz w:val="18"/>
          <w:szCs w:val="18"/>
        </w:rPr>
      </w:pPr>
      <w:r w:rsidRPr="00B77811">
        <w:rPr>
          <w:rStyle w:val="FootnoteReference"/>
          <w:sz w:val="18"/>
          <w:szCs w:val="18"/>
        </w:rPr>
        <w:footnoteRef/>
      </w:r>
      <w:r w:rsidRPr="00B77811">
        <w:rPr>
          <w:sz w:val="18"/>
          <w:szCs w:val="18"/>
        </w:rPr>
        <w:t xml:space="preserve"> </w:t>
      </w:r>
      <w:proofErr w:type="spellStart"/>
      <w:r>
        <w:rPr>
          <w:sz w:val="18"/>
          <w:szCs w:val="18"/>
        </w:rPr>
        <w:t>Nexant</w:t>
      </w:r>
      <w:proofErr w:type="spellEnd"/>
      <w:r>
        <w:rPr>
          <w:sz w:val="18"/>
          <w:szCs w:val="18"/>
        </w:rPr>
        <w:t>, “2015</w:t>
      </w:r>
      <w:r w:rsidRPr="00CD09F4">
        <w:rPr>
          <w:sz w:val="18"/>
          <w:szCs w:val="18"/>
        </w:rPr>
        <w:t xml:space="preserve"> Load Impact Evaluation of Southern California Edison’s Save Power Days Program</w:t>
      </w:r>
      <w:r>
        <w:rPr>
          <w:sz w:val="18"/>
          <w:szCs w:val="18"/>
        </w:rPr>
        <w:t>”, p. 2. April 1, 2016.</w:t>
      </w:r>
    </w:p>
  </w:footnote>
  <w:footnote w:id="4">
    <w:p w14:paraId="1257CEDF" w14:textId="77777777" w:rsidR="00910083" w:rsidRPr="00910083" w:rsidRDefault="00910083" w:rsidP="00910083">
      <w:pPr>
        <w:pStyle w:val="FootnoteText"/>
        <w:jc w:val="left"/>
        <w:rPr>
          <w:sz w:val="18"/>
          <w:szCs w:val="18"/>
        </w:rPr>
      </w:pPr>
      <w:r w:rsidRPr="00910083">
        <w:rPr>
          <w:rStyle w:val="FootnoteReference"/>
          <w:sz w:val="18"/>
          <w:szCs w:val="18"/>
        </w:rPr>
        <w:footnoteRef/>
      </w:r>
      <w:r w:rsidRPr="00910083">
        <w:rPr>
          <w:sz w:val="18"/>
          <w:szCs w:val="18"/>
        </w:rPr>
        <w:t xml:space="preserve"> </w:t>
      </w:r>
      <w:r>
        <w:rPr>
          <w:sz w:val="18"/>
          <w:szCs w:val="18"/>
        </w:rPr>
        <w:t>A. 17-01-012, Joint Investor Owned Utilities, “</w:t>
      </w:r>
      <w:r w:rsidRPr="00910083">
        <w:rPr>
          <w:sz w:val="18"/>
          <w:szCs w:val="18"/>
        </w:rPr>
        <w:t>Joint Investor Owned Utilities (IOU) Proposed Guidelines for the 2018-2022 Automated Demand Response Technol</w:t>
      </w:r>
      <w:r>
        <w:rPr>
          <w:sz w:val="18"/>
          <w:szCs w:val="18"/>
        </w:rPr>
        <w:t>ogy Incentive (Auto-DR) Program”, p. 12. February 20, 2018.</w:t>
      </w:r>
    </w:p>
    <w:p w14:paraId="4DA80EC9" w14:textId="77777777" w:rsidR="00910083" w:rsidRDefault="00910083">
      <w:pPr>
        <w:pStyle w:val="FootnoteText"/>
      </w:pPr>
    </w:p>
  </w:footnote>
  <w:footnote w:id="5">
    <w:p w14:paraId="434C23B0" w14:textId="77777777" w:rsidR="003D570C" w:rsidRPr="003D570C" w:rsidRDefault="003D570C" w:rsidP="003827D8">
      <w:pPr>
        <w:pBdr>
          <w:top w:val="nil"/>
          <w:left w:val="nil"/>
          <w:bottom w:val="nil"/>
          <w:right w:val="nil"/>
          <w:between w:val="nil"/>
        </w:pBdr>
        <w:contextualSpacing/>
        <w:rPr>
          <w:sz w:val="18"/>
          <w:szCs w:val="18"/>
        </w:rPr>
      </w:pPr>
      <w:r w:rsidRPr="003D570C">
        <w:rPr>
          <w:rStyle w:val="FootnoteReference"/>
          <w:sz w:val="18"/>
          <w:szCs w:val="18"/>
        </w:rPr>
        <w:footnoteRef/>
      </w:r>
      <w:r w:rsidRPr="003D570C">
        <w:rPr>
          <w:sz w:val="18"/>
          <w:szCs w:val="18"/>
        </w:rPr>
        <w:t xml:space="preserve"> Southern California Edison, “Work Paper </w:t>
      </w:r>
      <w:r w:rsidRPr="003D570C">
        <w:rPr>
          <w:bCs/>
          <w:sz w:val="18"/>
          <w:szCs w:val="18"/>
        </w:rPr>
        <w:t>SCE17HC054.0, Residential Smart Communicating Thermostat</w:t>
      </w:r>
      <w:r>
        <w:rPr>
          <w:bCs/>
          <w:sz w:val="18"/>
          <w:szCs w:val="18"/>
        </w:rPr>
        <w:t xml:space="preserve">”, p. 11. </w:t>
      </w:r>
      <w:r w:rsidR="003827D8">
        <w:rPr>
          <w:bCs/>
          <w:sz w:val="18"/>
          <w:szCs w:val="18"/>
        </w:rPr>
        <w:t>March 8, 2017.</w:t>
      </w:r>
    </w:p>
  </w:footnote>
  <w:footnote w:id="6">
    <w:p w14:paraId="5B01FBA4" w14:textId="77777777" w:rsidR="00580BA2" w:rsidRDefault="00580BA2">
      <w:pPr>
        <w:pStyle w:val="FootnoteText"/>
      </w:pPr>
      <w:r>
        <w:rPr>
          <w:rStyle w:val="FootnoteReference"/>
        </w:rPr>
        <w:footnoteRef/>
      </w:r>
      <w:r>
        <w:t xml:space="preserve"> </w:t>
      </w:r>
      <w:r>
        <w:rPr>
          <w:sz w:val="18"/>
          <w:szCs w:val="18"/>
        </w:rPr>
        <w:t>A. 17-01-012, Joint Investor Owned Utilities, “</w:t>
      </w:r>
      <w:r w:rsidRPr="00910083">
        <w:rPr>
          <w:sz w:val="18"/>
          <w:szCs w:val="18"/>
        </w:rPr>
        <w:t>Joint Investor Owned Utilities (IOU) Proposed Guidelines for the 2018-2022 Automated Demand Response Technol</w:t>
      </w:r>
      <w:r>
        <w:rPr>
          <w:sz w:val="18"/>
          <w:szCs w:val="18"/>
        </w:rPr>
        <w:t>ogy Incentive (Auto-DR) Program”, Appendix A. February 20, 2018.</w:t>
      </w:r>
    </w:p>
  </w:footnote>
  <w:footnote w:id="7">
    <w:p w14:paraId="761FA136" w14:textId="77777777" w:rsidR="0025677E" w:rsidRPr="00563FB2" w:rsidRDefault="0025677E" w:rsidP="00563FB2">
      <w:pPr>
        <w:pStyle w:val="FootnoteText"/>
        <w:jc w:val="left"/>
        <w:rPr>
          <w:sz w:val="18"/>
          <w:szCs w:val="18"/>
        </w:rPr>
      </w:pPr>
      <w:r w:rsidRPr="00563FB2">
        <w:rPr>
          <w:rStyle w:val="FootnoteReference"/>
          <w:sz w:val="18"/>
          <w:szCs w:val="18"/>
        </w:rPr>
        <w:footnoteRef/>
      </w:r>
      <w:r w:rsidRPr="00563FB2">
        <w:rPr>
          <w:sz w:val="18"/>
          <w:szCs w:val="18"/>
        </w:rPr>
        <w:t xml:space="preserve"> D. 16-11-022, California Public Utilities Commission, “Decision on Large Investor-Owned Utilities California Alternative Rates for Energy (CARE) and Energy Savings Assistance (ESA) Program Applications”, OP 146, p. 491. November 10, 2016.</w:t>
      </w:r>
    </w:p>
  </w:footnote>
  <w:footnote w:id="8">
    <w:p w14:paraId="36787E44" w14:textId="77777777" w:rsidR="00563FB2" w:rsidRPr="00F017BC" w:rsidRDefault="00563FB2" w:rsidP="00F017BC">
      <w:pPr>
        <w:pStyle w:val="FootnoteText"/>
        <w:jc w:val="left"/>
        <w:rPr>
          <w:sz w:val="18"/>
          <w:szCs w:val="18"/>
        </w:rPr>
      </w:pPr>
      <w:r w:rsidRPr="00F017BC">
        <w:rPr>
          <w:rStyle w:val="FootnoteReference"/>
          <w:sz w:val="18"/>
          <w:szCs w:val="18"/>
        </w:rPr>
        <w:footnoteRef/>
      </w:r>
      <w:r w:rsidRPr="00F017BC">
        <w:rPr>
          <w:sz w:val="18"/>
          <w:szCs w:val="18"/>
        </w:rPr>
        <w:t xml:space="preserve"> Southern California Gas Company, “Advice Letter 5256, </w:t>
      </w:r>
      <w:r w:rsidR="00F017BC" w:rsidRPr="00F017BC">
        <w:rPr>
          <w:sz w:val="18"/>
          <w:szCs w:val="18"/>
        </w:rPr>
        <w:t xml:space="preserve">Low Income ESA Program Clear Plan Pursuant to Resolution G-3532”, p. 9-10. </w:t>
      </w:r>
      <w:r w:rsidR="00F017BC">
        <w:rPr>
          <w:sz w:val="18"/>
          <w:szCs w:val="18"/>
        </w:rPr>
        <w:t>February 12, 2018.</w:t>
      </w:r>
    </w:p>
  </w:footnote>
  <w:footnote w:id="9">
    <w:p w14:paraId="4790D50A" w14:textId="77777777" w:rsidR="00004359" w:rsidRPr="00004359" w:rsidRDefault="00004359" w:rsidP="00004359">
      <w:pPr>
        <w:pStyle w:val="FootnoteText"/>
        <w:jc w:val="left"/>
        <w:rPr>
          <w:sz w:val="18"/>
          <w:szCs w:val="18"/>
        </w:rPr>
      </w:pPr>
      <w:r w:rsidRPr="00004359">
        <w:rPr>
          <w:rStyle w:val="FootnoteReference"/>
          <w:sz w:val="18"/>
          <w:szCs w:val="18"/>
        </w:rPr>
        <w:footnoteRef/>
      </w:r>
      <w:r w:rsidRPr="00004359">
        <w:rPr>
          <w:sz w:val="18"/>
          <w:szCs w:val="18"/>
        </w:rPr>
        <w:t xml:space="preserve"> Southern California Gas Company, “Advice Letter 5256, Low Income ESA Program Clear Plan Pursuant to Resolution G-3532”, p. 9-10. February 12, 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B5C6B"/>
    <w:multiLevelType w:val="hybridMultilevel"/>
    <w:tmpl w:val="3294A0E8"/>
    <w:lvl w:ilvl="0" w:tplc="93E2C344">
      <w:start w:val="1"/>
      <w:numFmt w:val="upperRoman"/>
      <w:pStyle w:val="Heading1"/>
      <w:lvlText w:val="%1."/>
      <w:lvlJc w:val="left"/>
      <w:pPr>
        <w:ind w:left="720" w:hanging="360"/>
      </w:pPr>
      <w:rPr>
        <w:rFonts w:ascii="Times New Roman Bold" w:hAnsi="Times New Roman Bold" w:hint="default"/>
        <w:b/>
        <w:i w:val="0"/>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496278"/>
    <w:multiLevelType w:val="hybridMultilevel"/>
    <w:tmpl w:val="B98CE2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37E1D03"/>
    <w:multiLevelType w:val="hybridMultilevel"/>
    <w:tmpl w:val="68A02B6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816693"/>
    <w:multiLevelType w:val="multilevel"/>
    <w:tmpl w:val="E6029A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60EC0F11"/>
    <w:multiLevelType w:val="multilevel"/>
    <w:tmpl w:val="528C2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490ACC"/>
    <w:multiLevelType w:val="hybridMultilevel"/>
    <w:tmpl w:val="E466A2C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F5"/>
    <w:rsid w:val="00004359"/>
    <w:rsid w:val="00005D43"/>
    <w:rsid w:val="00011981"/>
    <w:rsid w:val="00013313"/>
    <w:rsid w:val="00030002"/>
    <w:rsid w:val="000341E1"/>
    <w:rsid w:val="00042708"/>
    <w:rsid w:val="00053568"/>
    <w:rsid w:val="0007477C"/>
    <w:rsid w:val="000770AE"/>
    <w:rsid w:val="00080074"/>
    <w:rsid w:val="000B2737"/>
    <w:rsid w:val="000B5567"/>
    <w:rsid w:val="000C52A2"/>
    <w:rsid w:val="000C74DD"/>
    <w:rsid w:val="00102FC1"/>
    <w:rsid w:val="00106FF1"/>
    <w:rsid w:val="00130A34"/>
    <w:rsid w:val="00133C1D"/>
    <w:rsid w:val="00146C76"/>
    <w:rsid w:val="001564AE"/>
    <w:rsid w:val="0016457B"/>
    <w:rsid w:val="001650B1"/>
    <w:rsid w:val="00173E0A"/>
    <w:rsid w:val="001757F8"/>
    <w:rsid w:val="001762AD"/>
    <w:rsid w:val="001916D9"/>
    <w:rsid w:val="001A03BE"/>
    <w:rsid w:val="001C67AF"/>
    <w:rsid w:val="001D543F"/>
    <w:rsid w:val="001E3131"/>
    <w:rsid w:val="001E7036"/>
    <w:rsid w:val="00206F5E"/>
    <w:rsid w:val="002172E2"/>
    <w:rsid w:val="002260ED"/>
    <w:rsid w:val="00227DAF"/>
    <w:rsid w:val="00241AC9"/>
    <w:rsid w:val="0025677E"/>
    <w:rsid w:val="0026642A"/>
    <w:rsid w:val="00277D34"/>
    <w:rsid w:val="00287932"/>
    <w:rsid w:val="00291449"/>
    <w:rsid w:val="002A4C8D"/>
    <w:rsid w:val="002A5FF3"/>
    <w:rsid w:val="002C456D"/>
    <w:rsid w:val="002D0769"/>
    <w:rsid w:val="002F5B85"/>
    <w:rsid w:val="00303E99"/>
    <w:rsid w:val="003061D2"/>
    <w:rsid w:val="00306AFE"/>
    <w:rsid w:val="00337EF6"/>
    <w:rsid w:val="003404A9"/>
    <w:rsid w:val="00351CC4"/>
    <w:rsid w:val="00364713"/>
    <w:rsid w:val="003677E6"/>
    <w:rsid w:val="00367F1A"/>
    <w:rsid w:val="003811C7"/>
    <w:rsid w:val="003821CC"/>
    <w:rsid w:val="003827D8"/>
    <w:rsid w:val="00382990"/>
    <w:rsid w:val="003A5A57"/>
    <w:rsid w:val="003B0096"/>
    <w:rsid w:val="003B6A98"/>
    <w:rsid w:val="003C273A"/>
    <w:rsid w:val="003C2981"/>
    <w:rsid w:val="003C3106"/>
    <w:rsid w:val="003D187B"/>
    <w:rsid w:val="003D4D55"/>
    <w:rsid w:val="003D4E02"/>
    <w:rsid w:val="003D570C"/>
    <w:rsid w:val="003E4A8C"/>
    <w:rsid w:val="004157F5"/>
    <w:rsid w:val="0042739F"/>
    <w:rsid w:val="00444862"/>
    <w:rsid w:val="00450E1F"/>
    <w:rsid w:val="0047259F"/>
    <w:rsid w:val="00477B96"/>
    <w:rsid w:val="00481467"/>
    <w:rsid w:val="0048230D"/>
    <w:rsid w:val="00482F9F"/>
    <w:rsid w:val="0049439B"/>
    <w:rsid w:val="00503EF7"/>
    <w:rsid w:val="00510B5C"/>
    <w:rsid w:val="00516B3B"/>
    <w:rsid w:val="0053133B"/>
    <w:rsid w:val="005362E5"/>
    <w:rsid w:val="00542857"/>
    <w:rsid w:val="005448C2"/>
    <w:rsid w:val="00557FD5"/>
    <w:rsid w:val="00563FB2"/>
    <w:rsid w:val="0057439A"/>
    <w:rsid w:val="00576BDF"/>
    <w:rsid w:val="00580BA2"/>
    <w:rsid w:val="005848AA"/>
    <w:rsid w:val="00585412"/>
    <w:rsid w:val="005945D5"/>
    <w:rsid w:val="005A6C7A"/>
    <w:rsid w:val="005D215F"/>
    <w:rsid w:val="005E0EAA"/>
    <w:rsid w:val="005E3D51"/>
    <w:rsid w:val="005E600A"/>
    <w:rsid w:val="00603ABE"/>
    <w:rsid w:val="00604650"/>
    <w:rsid w:val="006049C7"/>
    <w:rsid w:val="00606512"/>
    <w:rsid w:val="00613BAF"/>
    <w:rsid w:val="00616443"/>
    <w:rsid w:val="00620A96"/>
    <w:rsid w:val="0062574E"/>
    <w:rsid w:val="00657D81"/>
    <w:rsid w:val="00661971"/>
    <w:rsid w:val="00666E87"/>
    <w:rsid w:val="00682975"/>
    <w:rsid w:val="006B1AA3"/>
    <w:rsid w:val="006B484A"/>
    <w:rsid w:val="006B73AE"/>
    <w:rsid w:val="006C7D23"/>
    <w:rsid w:val="006D0CAC"/>
    <w:rsid w:val="006D1EF6"/>
    <w:rsid w:val="006E0E05"/>
    <w:rsid w:val="006E7636"/>
    <w:rsid w:val="006F0761"/>
    <w:rsid w:val="006F162F"/>
    <w:rsid w:val="006F1AD4"/>
    <w:rsid w:val="006F2654"/>
    <w:rsid w:val="006F4D9C"/>
    <w:rsid w:val="00707C75"/>
    <w:rsid w:val="00716F75"/>
    <w:rsid w:val="00736E2E"/>
    <w:rsid w:val="00760DB2"/>
    <w:rsid w:val="00766314"/>
    <w:rsid w:val="0077301D"/>
    <w:rsid w:val="007743E7"/>
    <w:rsid w:val="00784DD6"/>
    <w:rsid w:val="00786083"/>
    <w:rsid w:val="00796FD8"/>
    <w:rsid w:val="007B280E"/>
    <w:rsid w:val="007D13EA"/>
    <w:rsid w:val="007E5137"/>
    <w:rsid w:val="007E5AEF"/>
    <w:rsid w:val="007F0E06"/>
    <w:rsid w:val="007F2F6F"/>
    <w:rsid w:val="007F31D6"/>
    <w:rsid w:val="00803BDA"/>
    <w:rsid w:val="008069CD"/>
    <w:rsid w:val="00811EED"/>
    <w:rsid w:val="00814275"/>
    <w:rsid w:val="0081672D"/>
    <w:rsid w:val="00830272"/>
    <w:rsid w:val="008615F9"/>
    <w:rsid w:val="00864AF2"/>
    <w:rsid w:val="00871006"/>
    <w:rsid w:val="00871B9B"/>
    <w:rsid w:val="00875041"/>
    <w:rsid w:val="008821A2"/>
    <w:rsid w:val="008825F7"/>
    <w:rsid w:val="008853F5"/>
    <w:rsid w:val="00886358"/>
    <w:rsid w:val="008B3BFD"/>
    <w:rsid w:val="008C7BE0"/>
    <w:rsid w:val="008D2BBA"/>
    <w:rsid w:val="008E36A6"/>
    <w:rsid w:val="008E6EEE"/>
    <w:rsid w:val="008F329F"/>
    <w:rsid w:val="008F4941"/>
    <w:rsid w:val="00910083"/>
    <w:rsid w:val="00914768"/>
    <w:rsid w:val="009166D6"/>
    <w:rsid w:val="00921996"/>
    <w:rsid w:val="0092774A"/>
    <w:rsid w:val="00935814"/>
    <w:rsid w:val="00945DC7"/>
    <w:rsid w:val="00952A5B"/>
    <w:rsid w:val="00966B33"/>
    <w:rsid w:val="009677D1"/>
    <w:rsid w:val="00971003"/>
    <w:rsid w:val="0098779D"/>
    <w:rsid w:val="00996CD4"/>
    <w:rsid w:val="009A16C5"/>
    <w:rsid w:val="009C31A4"/>
    <w:rsid w:val="009C72A7"/>
    <w:rsid w:val="009C7BC1"/>
    <w:rsid w:val="009F483A"/>
    <w:rsid w:val="00A16617"/>
    <w:rsid w:val="00A3309F"/>
    <w:rsid w:val="00A5346F"/>
    <w:rsid w:val="00A6306E"/>
    <w:rsid w:val="00A7776C"/>
    <w:rsid w:val="00A879AE"/>
    <w:rsid w:val="00AC3922"/>
    <w:rsid w:val="00AD1627"/>
    <w:rsid w:val="00AE19E6"/>
    <w:rsid w:val="00AE2D7B"/>
    <w:rsid w:val="00AE57F3"/>
    <w:rsid w:val="00AE5BA4"/>
    <w:rsid w:val="00AE5E3E"/>
    <w:rsid w:val="00AF095A"/>
    <w:rsid w:val="00AF115D"/>
    <w:rsid w:val="00B00093"/>
    <w:rsid w:val="00B04FB8"/>
    <w:rsid w:val="00B0571E"/>
    <w:rsid w:val="00B1369B"/>
    <w:rsid w:val="00B174C5"/>
    <w:rsid w:val="00B23343"/>
    <w:rsid w:val="00B27173"/>
    <w:rsid w:val="00B40101"/>
    <w:rsid w:val="00B51354"/>
    <w:rsid w:val="00B630F1"/>
    <w:rsid w:val="00B674F1"/>
    <w:rsid w:val="00B6750E"/>
    <w:rsid w:val="00B7123D"/>
    <w:rsid w:val="00B77811"/>
    <w:rsid w:val="00B84E1D"/>
    <w:rsid w:val="00B91123"/>
    <w:rsid w:val="00B97E7C"/>
    <w:rsid w:val="00BA2F55"/>
    <w:rsid w:val="00BC1F0B"/>
    <w:rsid w:val="00BD0FBD"/>
    <w:rsid w:val="00BD14DB"/>
    <w:rsid w:val="00BE27AF"/>
    <w:rsid w:val="00BE5AED"/>
    <w:rsid w:val="00BF1307"/>
    <w:rsid w:val="00BF75CD"/>
    <w:rsid w:val="00C0405B"/>
    <w:rsid w:val="00C117B1"/>
    <w:rsid w:val="00C33364"/>
    <w:rsid w:val="00C51C13"/>
    <w:rsid w:val="00C53394"/>
    <w:rsid w:val="00C6194C"/>
    <w:rsid w:val="00C82350"/>
    <w:rsid w:val="00C82EBC"/>
    <w:rsid w:val="00C84D96"/>
    <w:rsid w:val="00C87544"/>
    <w:rsid w:val="00C92B90"/>
    <w:rsid w:val="00C961CB"/>
    <w:rsid w:val="00CA5AD2"/>
    <w:rsid w:val="00CB2D8B"/>
    <w:rsid w:val="00CC4F74"/>
    <w:rsid w:val="00CD09F4"/>
    <w:rsid w:val="00CD763E"/>
    <w:rsid w:val="00CF2C61"/>
    <w:rsid w:val="00CF3DC9"/>
    <w:rsid w:val="00D10658"/>
    <w:rsid w:val="00D10D98"/>
    <w:rsid w:val="00D146DA"/>
    <w:rsid w:val="00D27B93"/>
    <w:rsid w:val="00D3232F"/>
    <w:rsid w:val="00D7035A"/>
    <w:rsid w:val="00D775BC"/>
    <w:rsid w:val="00D9751B"/>
    <w:rsid w:val="00DA1161"/>
    <w:rsid w:val="00DA5028"/>
    <w:rsid w:val="00DA6E31"/>
    <w:rsid w:val="00DB06A3"/>
    <w:rsid w:val="00DB0912"/>
    <w:rsid w:val="00DB2AB9"/>
    <w:rsid w:val="00DC2481"/>
    <w:rsid w:val="00DD0E3D"/>
    <w:rsid w:val="00DD4EAD"/>
    <w:rsid w:val="00DD7C4C"/>
    <w:rsid w:val="00DE30A8"/>
    <w:rsid w:val="00DF780B"/>
    <w:rsid w:val="00DF7D98"/>
    <w:rsid w:val="00E00E99"/>
    <w:rsid w:val="00E027C7"/>
    <w:rsid w:val="00E04ECF"/>
    <w:rsid w:val="00E10EE0"/>
    <w:rsid w:val="00E12B6E"/>
    <w:rsid w:val="00E2328B"/>
    <w:rsid w:val="00E26982"/>
    <w:rsid w:val="00E42178"/>
    <w:rsid w:val="00E43962"/>
    <w:rsid w:val="00E45B98"/>
    <w:rsid w:val="00E50CE5"/>
    <w:rsid w:val="00E5392C"/>
    <w:rsid w:val="00E55789"/>
    <w:rsid w:val="00E57033"/>
    <w:rsid w:val="00E66F0E"/>
    <w:rsid w:val="00E70710"/>
    <w:rsid w:val="00E75423"/>
    <w:rsid w:val="00E80C26"/>
    <w:rsid w:val="00E84FA2"/>
    <w:rsid w:val="00E85994"/>
    <w:rsid w:val="00E86C70"/>
    <w:rsid w:val="00E91B91"/>
    <w:rsid w:val="00E92C58"/>
    <w:rsid w:val="00EA23BF"/>
    <w:rsid w:val="00EA6ACB"/>
    <w:rsid w:val="00EB45CF"/>
    <w:rsid w:val="00EB515F"/>
    <w:rsid w:val="00EC4F75"/>
    <w:rsid w:val="00ED2646"/>
    <w:rsid w:val="00ED7F6B"/>
    <w:rsid w:val="00EE0C4D"/>
    <w:rsid w:val="00EF0CA9"/>
    <w:rsid w:val="00F017BC"/>
    <w:rsid w:val="00F04531"/>
    <w:rsid w:val="00F07249"/>
    <w:rsid w:val="00F125FD"/>
    <w:rsid w:val="00F13322"/>
    <w:rsid w:val="00F21B6F"/>
    <w:rsid w:val="00F53030"/>
    <w:rsid w:val="00F54BE8"/>
    <w:rsid w:val="00F576D5"/>
    <w:rsid w:val="00F57E57"/>
    <w:rsid w:val="00F844B0"/>
    <w:rsid w:val="00F9242B"/>
    <w:rsid w:val="00FA4848"/>
    <w:rsid w:val="00FB4570"/>
    <w:rsid w:val="00FC079C"/>
    <w:rsid w:val="00FC235B"/>
    <w:rsid w:val="00FC2D4F"/>
    <w:rsid w:val="00FC5163"/>
    <w:rsid w:val="00FE36CB"/>
    <w:rsid w:val="00FE62A2"/>
    <w:rsid w:val="00FF5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1B2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3F5"/>
    <w:rPr>
      <w:rFonts w:ascii="Times New Roman" w:eastAsia="Times New Roman" w:hAnsi="Times New Roman" w:cs="Times New Roman"/>
      <w:szCs w:val="20"/>
    </w:rPr>
  </w:style>
  <w:style w:type="paragraph" w:styleId="Heading1">
    <w:name w:val="heading 1"/>
    <w:basedOn w:val="Normal"/>
    <w:next w:val="BodyTextFirstIndent"/>
    <w:link w:val="Heading1Char"/>
    <w:uiPriority w:val="99"/>
    <w:qFormat/>
    <w:rsid w:val="008853F5"/>
    <w:pPr>
      <w:keepNext/>
      <w:keepLines/>
      <w:numPr>
        <w:numId w:val="1"/>
      </w:numPr>
      <w:spacing w:before="120" w:after="240"/>
      <w:jc w:val="both"/>
      <w:outlineLvl w:val="0"/>
    </w:pPr>
    <w:rPr>
      <w:rFonts w:ascii="Times New Roman Bold" w:hAnsi="Times New Roman Bold"/>
      <w:b/>
      <w:cap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53F5"/>
    <w:rPr>
      <w:rFonts w:ascii="Times New Roman Bold" w:eastAsia="Times New Roman" w:hAnsi="Times New Roman Bold" w:cs="Times New Roman"/>
      <w:b/>
      <w:caps/>
      <w:u w:val="single"/>
    </w:rPr>
  </w:style>
  <w:style w:type="paragraph" w:styleId="FootnoteText">
    <w:name w:val="footnote text"/>
    <w:aliases w:val="Footnote Text Char2 Char,Footnote Text Char1 Char Char,Footnote Text Char Char Char Char,Footnote Text Char2 Char Char Char Char,Footnote Text Char1 Char1 Char1 Char Char Char,Footnote Text Char1 Char"/>
    <w:basedOn w:val="Normal"/>
    <w:link w:val="FootnoteTextChar1"/>
    <w:uiPriority w:val="99"/>
    <w:rsid w:val="008853F5"/>
    <w:pPr>
      <w:spacing w:after="60"/>
      <w:jc w:val="both"/>
    </w:pPr>
    <w:rPr>
      <w:sz w:val="22"/>
    </w:rPr>
  </w:style>
  <w:style w:type="character" w:customStyle="1" w:styleId="FootnoteTextChar">
    <w:name w:val="Footnote Text Char"/>
    <w:basedOn w:val="DefaultParagraphFont"/>
    <w:uiPriority w:val="99"/>
    <w:semiHidden/>
    <w:rsid w:val="008853F5"/>
    <w:rPr>
      <w:rFonts w:ascii="Times New Roman" w:eastAsia="Times New Roman" w:hAnsi="Times New Roman" w:cs="Times New Roman"/>
      <w:sz w:val="20"/>
      <w:szCs w:val="20"/>
    </w:rPr>
  </w:style>
  <w:style w:type="character" w:customStyle="1" w:styleId="FootnoteTextChar1">
    <w:name w:val="Footnote Text Char1"/>
    <w:aliases w:val="Footnote Text Char2 Char Char,Footnote Text Char1 Char Char Char,Footnote Text Char Char Char Char Char,Footnote Text Char2 Char Char Char Char Char,Footnote Text Char1 Char1 Char1 Char Char Char Char,Footnote Text Char1 Char Char1"/>
    <w:basedOn w:val="DefaultParagraphFont"/>
    <w:link w:val="FootnoteText"/>
    <w:uiPriority w:val="99"/>
    <w:rsid w:val="008853F5"/>
    <w:rPr>
      <w:rFonts w:ascii="Times New Roman" w:eastAsia="Times New Roman" w:hAnsi="Times New Roman" w:cs="Times New Roman"/>
      <w:sz w:val="22"/>
      <w:szCs w:val="20"/>
    </w:rPr>
  </w:style>
  <w:style w:type="character" w:styleId="FootnoteReference">
    <w:name w:val="footnote reference"/>
    <w:aliases w:val="o,fr,o1,o2,o3,o4,o5,o6,o11,o21,o7"/>
    <w:basedOn w:val="DefaultParagraphFont"/>
    <w:uiPriority w:val="99"/>
    <w:semiHidden/>
    <w:rsid w:val="008853F5"/>
    <w:rPr>
      <w:rFonts w:ascii="Times New Roman" w:hAnsi="Times New Roman" w:cs="Times New Roman"/>
      <w:sz w:val="22"/>
      <w:vertAlign w:val="superscript"/>
    </w:rPr>
  </w:style>
  <w:style w:type="character" w:styleId="Hyperlink">
    <w:name w:val="Hyperlink"/>
    <w:basedOn w:val="DefaultParagraphFont"/>
    <w:uiPriority w:val="99"/>
    <w:rsid w:val="008853F5"/>
    <w:rPr>
      <w:rFonts w:cs="Times New Roman"/>
      <w:color w:val="0000FF"/>
      <w:u w:val="single"/>
    </w:rPr>
  </w:style>
  <w:style w:type="paragraph" w:styleId="Footer">
    <w:name w:val="footer"/>
    <w:basedOn w:val="Normal"/>
    <w:link w:val="FooterChar"/>
    <w:uiPriority w:val="99"/>
    <w:rsid w:val="008853F5"/>
    <w:pPr>
      <w:tabs>
        <w:tab w:val="center" w:pos="4320"/>
        <w:tab w:val="right" w:pos="8640"/>
      </w:tabs>
    </w:pPr>
  </w:style>
  <w:style w:type="character" w:customStyle="1" w:styleId="FooterChar">
    <w:name w:val="Footer Char"/>
    <w:basedOn w:val="DefaultParagraphFont"/>
    <w:link w:val="Footer"/>
    <w:uiPriority w:val="99"/>
    <w:rsid w:val="008853F5"/>
    <w:rPr>
      <w:rFonts w:ascii="Times New Roman" w:eastAsia="Times New Roman" w:hAnsi="Times New Roman" w:cs="Times New Roman"/>
      <w:szCs w:val="20"/>
    </w:rPr>
  </w:style>
  <w:style w:type="character" w:styleId="PageNumber">
    <w:name w:val="page number"/>
    <w:basedOn w:val="DefaultParagraphFont"/>
    <w:uiPriority w:val="99"/>
    <w:semiHidden/>
    <w:rsid w:val="008853F5"/>
    <w:rPr>
      <w:rFonts w:cs="Times New Roman"/>
    </w:rPr>
  </w:style>
  <w:style w:type="paragraph" w:styleId="BodyText">
    <w:name w:val="Body Text"/>
    <w:basedOn w:val="Normal"/>
    <w:link w:val="BodyTextChar"/>
    <w:uiPriority w:val="99"/>
    <w:semiHidden/>
    <w:unhideWhenUsed/>
    <w:rsid w:val="008853F5"/>
    <w:pPr>
      <w:spacing w:after="120"/>
    </w:pPr>
  </w:style>
  <w:style w:type="character" w:customStyle="1" w:styleId="BodyTextChar">
    <w:name w:val="Body Text Char"/>
    <w:basedOn w:val="DefaultParagraphFont"/>
    <w:link w:val="BodyText"/>
    <w:uiPriority w:val="99"/>
    <w:semiHidden/>
    <w:rsid w:val="008853F5"/>
    <w:rPr>
      <w:rFonts w:ascii="Times New Roman" w:eastAsia="Times New Roman" w:hAnsi="Times New Roman" w:cs="Times New Roman"/>
      <w:szCs w:val="20"/>
    </w:rPr>
  </w:style>
  <w:style w:type="paragraph" w:styleId="BodyTextFirstIndent">
    <w:name w:val="Body Text First Indent"/>
    <w:basedOn w:val="BodyText"/>
    <w:link w:val="BodyTextFirstIndentChar"/>
    <w:uiPriority w:val="99"/>
    <w:rsid w:val="008853F5"/>
    <w:pPr>
      <w:spacing w:after="0" w:line="480" w:lineRule="auto"/>
      <w:ind w:firstLine="720"/>
      <w:jc w:val="both"/>
    </w:pPr>
  </w:style>
  <w:style w:type="character" w:customStyle="1" w:styleId="BodyTextFirstIndentChar">
    <w:name w:val="Body Text First Indent Char"/>
    <w:basedOn w:val="BodyTextChar"/>
    <w:link w:val="BodyTextFirstIndent"/>
    <w:uiPriority w:val="99"/>
    <w:rsid w:val="008853F5"/>
    <w:rPr>
      <w:rFonts w:ascii="Times New Roman" w:eastAsia="Times New Roman" w:hAnsi="Times New Roman" w:cs="Times New Roman"/>
      <w:szCs w:val="20"/>
    </w:rPr>
  </w:style>
  <w:style w:type="paragraph" w:styleId="ListParagraph">
    <w:name w:val="List Paragraph"/>
    <w:basedOn w:val="Normal"/>
    <w:uiPriority w:val="34"/>
    <w:qFormat/>
    <w:rsid w:val="002A4C8D"/>
    <w:pPr>
      <w:ind w:left="720"/>
      <w:contextualSpacing/>
    </w:pPr>
  </w:style>
  <w:style w:type="character" w:styleId="CommentReference">
    <w:name w:val="annotation reference"/>
    <w:basedOn w:val="DefaultParagraphFont"/>
    <w:uiPriority w:val="99"/>
    <w:semiHidden/>
    <w:unhideWhenUsed/>
    <w:rsid w:val="00FA4848"/>
    <w:rPr>
      <w:sz w:val="16"/>
      <w:szCs w:val="16"/>
    </w:rPr>
  </w:style>
  <w:style w:type="paragraph" w:styleId="CommentText">
    <w:name w:val="annotation text"/>
    <w:basedOn w:val="Normal"/>
    <w:link w:val="CommentTextChar"/>
    <w:uiPriority w:val="99"/>
    <w:semiHidden/>
    <w:unhideWhenUsed/>
    <w:rsid w:val="00FA4848"/>
    <w:rPr>
      <w:sz w:val="20"/>
    </w:rPr>
  </w:style>
  <w:style w:type="character" w:customStyle="1" w:styleId="CommentTextChar">
    <w:name w:val="Comment Text Char"/>
    <w:basedOn w:val="DefaultParagraphFont"/>
    <w:link w:val="CommentText"/>
    <w:uiPriority w:val="99"/>
    <w:semiHidden/>
    <w:rsid w:val="00FA484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4848"/>
    <w:rPr>
      <w:b/>
      <w:bCs/>
    </w:rPr>
  </w:style>
  <w:style w:type="character" w:customStyle="1" w:styleId="CommentSubjectChar">
    <w:name w:val="Comment Subject Char"/>
    <w:basedOn w:val="CommentTextChar"/>
    <w:link w:val="CommentSubject"/>
    <w:uiPriority w:val="99"/>
    <w:semiHidden/>
    <w:rsid w:val="00FA484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A4848"/>
    <w:rPr>
      <w:sz w:val="26"/>
      <w:szCs w:val="26"/>
    </w:rPr>
  </w:style>
  <w:style w:type="character" w:customStyle="1" w:styleId="BalloonTextChar">
    <w:name w:val="Balloon Text Char"/>
    <w:basedOn w:val="DefaultParagraphFont"/>
    <w:link w:val="BalloonText"/>
    <w:uiPriority w:val="99"/>
    <w:semiHidden/>
    <w:rsid w:val="00FA4848"/>
    <w:rPr>
      <w:rFonts w:ascii="Times New Roman" w:eastAsia="Times New Roman" w:hAnsi="Times New Roman" w:cs="Times New Roman"/>
      <w:sz w:val="26"/>
      <w:szCs w:val="26"/>
    </w:rPr>
  </w:style>
  <w:style w:type="character" w:customStyle="1" w:styleId="UnresolvedMention">
    <w:name w:val="Unresolved Mention"/>
    <w:basedOn w:val="DefaultParagraphFont"/>
    <w:uiPriority w:val="99"/>
    <w:rsid w:val="00F04531"/>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3F5"/>
    <w:rPr>
      <w:rFonts w:ascii="Times New Roman" w:eastAsia="Times New Roman" w:hAnsi="Times New Roman" w:cs="Times New Roman"/>
      <w:szCs w:val="20"/>
    </w:rPr>
  </w:style>
  <w:style w:type="paragraph" w:styleId="Heading1">
    <w:name w:val="heading 1"/>
    <w:basedOn w:val="Normal"/>
    <w:next w:val="BodyTextFirstIndent"/>
    <w:link w:val="Heading1Char"/>
    <w:uiPriority w:val="99"/>
    <w:qFormat/>
    <w:rsid w:val="008853F5"/>
    <w:pPr>
      <w:keepNext/>
      <w:keepLines/>
      <w:numPr>
        <w:numId w:val="1"/>
      </w:numPr>
      <w:spacing w:before="120" w:after="240"/>
      <w:jc w:val="both"/>
      <w:outlineLvl w:val="0"/>
    </w:pPr>
    <w:rPr>
      <w:rFonts w:ascii="Times New Roman Bold" w:hAnsi="Times New Roman Bold"/>
      <w:b/>
      <w:cap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53F5"/>
    <w:rPr>
      <w:rFonts w:ascii="Times New Roman Bold" w:eastAsia="Times New Roman" w:hAnsi="Times New Roman Bold" w:cs="Times New Roman"/>
      <w:b/>
      <w:caps/>
      <w:u w:val="single"/>
    </w:rPr>
  </w:style>
  <w:style w:type="paragraph" w:styleId="FootnoteText">
    <w:name w:val="footnote text"/>
    <w:aliases w:val="Footnote Text Char2 Char,Footnote Text Char1 Char Char,Footnote Text Char Char Char Char,Footnote Text Char2 Char Char Char Char,Footnote Text Char1 Char1 Char1 Char Char Char,Footnote Text Char1 Char"/>
    <w:basedOn w:val="Normal"/>
    <w:link w:val="FootnoteTextChar1"/>
    <w:uiPriority w:val="99"/>
    <w:rsid w:val="008853F5"/>
    <w:pPr>
      <w:spacing w:after="60"/>
      <w:jc w:val="both"/>
    </w:pPr>
    <w:rPr>
      <w:sz w:val="22"/>
    </w:rPr>
  </w:style>
  <w:style w:type="character" w:customStyle="1" w:styleId="FootnoteTextChar">
    <w:name w:val="Footnote Text Char"/>
    <w:basedOn w:val="DefaultParagraphFont"/>
    <w:uiPriority w:val="99"/>
    <w:semiHidden/>
    <w:rsid w:val="008853F5"/>
    <w:rPr>
      <w:rFonts w:ascii="Times New Roman" w:eastAsia="Times New Roman" w:hAnsi="Times New Roman" w:cs="Times New Roman"/>
      <w:sz w:val="20"/>
      <w:szCs w:val="20"/>
    </w:rPr>
  </w:style>
  <w:style w:type="character" w:customStyle="1" w:styleId="FootnoteTextChar1">
    <w:name w:val="Footnote Text Char1"/>
    <w:aliases w:val="Footnote Text Char2 Char Char,Footnote Text Char1 Char Char Char,Footnote Text Char Char Char Char Char,Footnote Text Char2 Char Char Char Char Char,Footnote Text Char1 Char1 Char1 Char Char Char Char,Footnote Text Char1 Char Char1"/>
    <w:basedOn w:val="DefaultParagraphFont"/>
    <w:link w:val="FootnoteText"/>
    <w:uiPriority w:val="99"/>
    <w:rsid w:val="008853F5"/>
    <w:rPr>
      <w:rFonts w:ascii="Times New Roman" w:eastAsia="Times New Roman" w:hAnsi="Times New Roman" w:cs="Times New Roman"/>
      <w:sz w:val="22"/>
      <w:szCs w:val="20"/>
    </w:rPr>
  </w:style>
  <w:style w:type="character" w:styleId="FootnoteReference">
    <w:name w:val="footnote reference"/>
    <w:aliases w:val="o,fr,o1,o2,o3,o4,o5,o6,o11,o21,o7"/>
    <w:basedOn w:val="DefaultParagraphFont"/>
    <w:uiPriority w:val="99"/>
    <w:semiHidden/>
    <w:rsid w:val="008853F5"/>
    <w:rPr>
      <w:rFonts w:ascii="Times New Roman" w:hAnsi="Times New Roman" w:cs="Times New Roman"/>
      <w:sz w:val="22"/>
      <w:vertAlign w:val="superscript"/>
    </w:rPr>
  </w:style>
  <w:style w:type="character" w:styleId="Hyperlink">
    <w:name w:val="Hyperlink"/>
    <w:basedOn w:val="DefaultParagraphFont"/>
    <w:uiPriority w:val="99"/>
    <w:rsid w:val="008853F5"/>
    <w:rPr>
      <w:rFonts w:cs="Times New Roman"/>
      <w:color w:val="0000FF"/>
      <w:u w:val="single"/>
    </w:rPr>
  </w:style>
  <w:style w:type="paragraph" w:styleId="Footer">
    <w:name w:val="footer"/>
    <w:basedOn w:val="Normal"/>
    <w:link w:val="FooterChar"/>
    <w:uiPriority w:val="99"/>
    <w:rsid w:val="008853F5"/>
    <w:pPr>
      <w:tabs>
        <w:tab w:val="center" w:pos="4320"/>
        <w:tab w:val="right" w:pos="8640"/>
      </w:tabs>
    </w:pPr>
  </w:style>
  <w:style w:type="character" w:customStyle="1" w:styleId="FooterChar">
    <w:name w:val="Footer Char"/>
    <w:basedOn w:val="DefaultParagraphFont"/>
    <w:link w:val="Footer"/>
    <w:uiPriority w:val="99"/>
    <w:rsid w:val="008853F5"/>
    <w:rPr>
      <w:rFonts w:ascii="Times New Roman" w:eastAsia="Times New Roman" w:hAnsi="Times New Roman" w:cs="Times New Roman"/>
      <w:szCs w:val="20"/>
    </w:rPr>
  </w:style>
  <w:style w:type="character" w:styleId="PageNumber">
    <w:name w:val="page number"/>
    <w:basedOn w:val="DefaultParagraphFont"/>
    <w:uiPriority w:val="99"/>
    <w:semiHidden/>
    <w:rsid w:val="008853F5"/>
    <w:rPr>
      <w:rFonts w:cs="Times New Roman"/>
    </w:rPr>
  </w:style>
  <w:style w:type="paragraph" w:styleId="BodyText">
    <w:name w:val="Body Text"/>
    <w:basedOn w:val="Normal"/>
    <w:link w:val="BodyTextChar"/>
    <w:uiPriority w:val="99"/>
    <w:semiHidden/>
    <w:unhideWhenUsed/>
    <w:rsid w:val="008853F5"/>
    <w:pPr>
      <w:spacing w:after="120"/>
    </w:pPr>
  </w:style>
  <w:style w:type="character" w:customStyle="1" w:styleId="BodyTextChar">
    <w:name w:val="Body Text Char"/>
    <w:basedOn w:val="DefaultParagraphFont"/>
    <w:link w:val="BodyText"/>
    <w:uiPriority w:val="99"/>
    <w:semiHidden/>
    <w:rsid w:val="008853F5"/>
    <w:rPr>
      <w:rFonts w:ascii="Times New Roman" w:eastAsia="Times New Roman" w:hAnsi="Times New Roman" w:cs="Times New Roman"/>
      <w:szCs w:val="20"/>
    </w:rPr>
  </w:style>
  <w:style w:type="paragraph" w:styleId="BodyTextFirstIndent">
    <w:name w:val="Body Text First Indent"/>
    <w:basedOn w:val="BodyText"/>
    <w:link w:val="BodyTextFirstIndentChar"/>
    <w:uiPriority w:val="99"/>
    <w:rsid w:val="008853F5"/>
    <w:pPr>
      <w:spacing w:after="0" w:line="480" w:lineRule="auto"/>
      <w:ind w:firstLine="720"/>
      <w:jc w:val="both"/>
    </w:pPr>
  </w:style>
  <w:style w:type="character" w:customStyle="1" w:styleId="BodyTextFirstIndentChar">
    <w:name w:val="Body Text First Indent Char"/>
    <w:basedOn w:val="BodyTextChar"/>
    <w:link w:val="BodyTextFirstIndent"/>
    <w:uiPriority w:val="99"/>
    <w:rsid w:val="008853F5"/>
    <w:rPr>
      <w:rFonts w:ascii="Times New Roman" w:eastAsia="Times New Roman" w:hAnsi="Times New Roman" w:cs="Times New Roman"/>
      <w:szCs w:val="20"/>
    </w:rPr>
  </w:style>
  <w:style w:type="paragraph" w:styleId="ListParagraph">
    <w:name w:val="List Paragraph"/>
    <w:basedOn w:val="Normal"/>
    <w:uiPriority w:val="34"/>
    <w:qFormat/>
    <w:rsid w:val="002A4C8D"/>
    <w:pPr>
      <w:ind w:left="720"/>
      <w:contextualSpacing/>
    </w:pPr>
  </w:style>
  <w:style w:type="character" w:styleId="CommentReference">
    <w:name w:val="annotation reference"/>
    <w:basedOn w:val="DefaultParagraphFont"/>
    <w:uiPriority w:val="99"/>
    <w:semiHidden/>
    <w:unhideWhenUsed/>
    <w:rsid w:val="00FA4848"/>
    <w:rPr>
      <w:sz w:val="16"/>
      <w:szCs w:val="16"/>
    </w:rPr>
  </w:style>
  <w:style w:type="paragraph" w:styleId="CommentText">
    <w:name w:val="annotation text"/>
    <w:basedOn w:val="Normal"/>
    <w:link w:val="CommentTextChar"/>
    <w:uiPriority w:val="99"/>
    <w:semiHidden/>
    <w:unhideWhenUsed/>
    <w:rsid w:val="00FA4848"/>
    <w:rPr>
      <w:sz w:val="20"/>
    </w:rPr>
  </w:style>
  <w:style w:type="character" w:customStyle="1" w:styleId="CommentTextChar">
    <w:name w:val="Comment Text Char"/>
    <w:basedOn w:val="DefaultParagraphFont"/>
    <w:link w:val="CommentText"/>
    <w:uiPriority w:val="99"/>
    <w:semiHidden/>
    <w:rsid w:val="00FA484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4848"/>
    <w:rPr>
      <w:b/>
      <w:bCs/>
    </w:rPr>
  </w:style>
  <w:style w:type="character" w:customStyle="1" w:styleId="CommentSubjectChar">
    <w:name w:val="Comment Subject Char"/>
    <w:basedOn w:val="CommentTextChar"/>
    <w:link w:val="CommentSubject"/>
    <w:uiPriority w:val="99"/>
    <w:semiHidden/>
    <w:rsid w:val="00FA484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A4848"/>
    <w:rPr>
      <w:sz w:val="26"/>
      <w:szCs w:val="26"/>
    </w:rPr>
  </w:style>
  <w:style w:type="character" w:customStyle="1" w:styleId="BalloonTextChar">
    <w:name w:val="Balloon Text Char"/>
    <w:basedOn w:val="DefaultParagraphFont"/>
    <w:link w:val="BalloonText"/>
    <w:uiPriority w:val="99"/>
    <w:semiHidden/>
    <w:rsid w:val="00FA4848"/>
    <w:rPr>
      <w:rFonts w:ascii="Times New Roman" w:eastAsia="Times New Roman" w:hAnsi="Times New Roman" w:cs="Times New Roman"/>
      <w:sz w:val="26"/>
      <w:szCs w:val="26"/>
    </w:rPr>
  </w:style>
  <w:style w:type="character" w:customStyle="1" w:styleId="UnresolvedMention">
    <w:name w:val="Unresolved Mention"/>
    <w:basedOn w:val="DefaultParagraphFont"/>
    <w:uiPriority w:val="99"/>
    <w:rsid w:val="00F0453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429170">
      <w:bodyDiv w:val="1"/>
      <w:marLeft w:val="0"/>
      <w:marRight w:val="0"/>
      <w:marTop w:val="0"/>
      <w:marBottom w:val="0"/>
      <w:divBdr>
        <w:top w:val="none" w:sz="0" w:space="0" w:color="auto"/>
        <w:left w:val="none" w:sz="0" w:space="0" w:color="auto"/>
        <w:bottom w:val="none" w:sz="0" w:space="0" w:color="auto"/>
        <w:right w:val="none" w:sz="0" w:space="0" w:color="auto"/>
      </w:divBdr>
    </w:div>
    <w:div w:id="491991747">
      <w:bodyDiv w:val="1"/>
      <w:marLeft w:val="0"/>
      <w:marRight w:val="0"/>
      <w:marTop w:val="0"/>
      <w:marBottom w:val="0"/>
      <w:divBdr>
        <w:top w:val="none" w:sz="0" w:space="0" w:color="auto"/>
        <w:left w:val="none" w:sz="0" w:space="0" w:color="auto"/>
        <w:bottom w:val="none" w:sz="0" w:space="0" w:color="auto"/>
        <w:right w:val="none" w:sz="0" w:space="0" w:color="auto"/>
      </w:divBdr>
    </w:div>
    <w:div w:id="492373569">
      <w:bodyDiv w:val="1"/>
      <w:marLeft w:val="0"/>
      <w:marRight w:val="0"/>
      <w:marTop w:val="0"/>
      <w:marBottom w:val="0"/>
      <w:divBdr>
        <w:top w:val="none" w:sz="0" w:space="0" w:color="auto"/>
        <w:left w:val="none" w:sz="0" w:space="0" w:color="auto"/>
        <w:bottom w:val="none" w:sz="0" w:space="0" w:color="auto"/>
        <w:right w:val="none" w:sz="0" w:space="0" w:color="auto"/>
      </w:divBdr>
    </w:div>
    <w:div w:id="539051591">
      <w:bodyDiv w:val="1"/>
      <w:marLeft w:val="0"/>
      <w:marRight w:val="0"/>
      <w:marTop w:val="0"/>
      <w:marBottom w:val="0"/>
      <w:divBdr>
        <w:top w:val="none" w:sz="0" w:space="0" w:color="auto"/>
        <w:left w:val="none" w:sz="0" w:space="0" w:color="auto"/>
        <w:bottom w:val="none" w:sz="0" w:space="0" w:color="auto"/>
        <w:right w:val="none" w:sz="0" w:space="0" w:color="auto"/>
      </w:divBdr>
    </w:div>
    <w:div w:id="575865733">
      <w:bodyDiv w:val="1"/>
      <w:marLeft w:val="0"/>
      <w:marRight w:val="0"/>
      <w:marTop w:val="0"/>
      <w:marBottom w:val="0"/>
      <w:divBdr>
        <w:top w:val="none" w:sz="0" w:space="0" w:color="auto"/>
        <w:left w:val="none" w:sz="0" w:space="0" w:color="auto"/>
        <w:bottom w:val="none" w:sz="0" w:space="0" w:color="auto"/>
        <w:right w:val="none" w:sz="0" w:space="0" w:color="auto"/>
      </w:divBdr>
    </w:div>
    <w:div w:id="766777609">
      <w:bodyDiv w:val="1"/>
      <w:marLeft w:val="0"/>
      <w:marRight w:val="0"/>
      <w:marTop w:val="0"/>
      <w:marBottom w:val="0"/>
      <w:divBdr>
        <w:top w:val="none" w:sz="0" w:space="0" w:color="auto"/>
        <w:left w:val="none" w:sz="0" w:space="0" w:color="auto"/>
        <w:bottom w:val="none" w:sz="0" w:space="0" w:color="auto"/>
        <w:right w:val="none" w:sz="0" w:space="0" w:color="auto"/>
      </w:divBdr>
    </w:div>
    <w:div w:id="841508362">
      <w:bodyDiv w:val="1"/>
      <w:marLeft w:val="0"/>
      <w:marRight w:val="0"/>
      <w:marTop w:val="0"/>
      <w:marBottom w:val="0"/>
      <w:divBdr>
        <w:top w:val="none" w:sz="0" w:space="0" w:color="auto"/>
        <w:left w:val="none" w:sz="0" w:space="0" w:color="auto"/>
        <w:bottom w:val="none" w:sz="0" w:space="0" w:color="auto"/>
        <w:right w:val="none" w:sz="0" w:space="0" w:color="auto"/>
      </w:divBdr>
    </w:div>
    <w:div w:id="926039051">
      <w:bodyDiv w:val="1"/>
      <w:marLeft w:val="0"/>
      <w:marRight w:val="0"/>
      <w:marTop w:val="0"/>
      <w:marBottom w:val="0"/>
      <w:divBdr>
        <w:top w:val="none" w:sz="0" w:space="0" w:color="auto"/>
        <w:left w:val="none" w:sz="0" w:space="0" w:color="auto"/>
        <w:bottom w:val="none" w:sz="0" w:space="0" w:color="auto"/>
        <w:right w:val="none" w:sz="0" w:space="0" w:color="auto"/>
      </w:divBdr>
    </w:div>
    <w:div w:id="1072194864">
      <w:bodyDiv w:val="1"/>
      <w:marLeft w:val="0"/>
      <w:marRight w:val="0"/>
      <w:marTop w:val="0"/>
      <w:marBottom w:val="0"/>
      <w:divBdr>
        <w:top w:val="none" w:sz="0" w:space="0" w:color="auto"/>
        <w:left w:val="none" w:sz="0" w:space="0" w:color="auto"/>
        <w:bottom w:val="none" w:sz="0" w:space="0" w:color="auto"/>
        <w:right w:val="none" w:sz="0" w:space="0" w:color="auto"/>
      </w:divBdr>
    </w:div>
    <w:div w:id="1192576648">
      <w:bodyDiv w:val="1"/>
      <w:marLeft w:val="0"/>
      <w:marRight w:val="0"/>
      <w:marTop w:val="0"/>
      <w:marBottom w:val="0"/>
      <w:divBdr>
        <w:top w:val="none" w:sz="0" w:space="0" w:color="auto"/>
        <w:left w:val="none" w:sz="0" w:space="0" w:color="auto"/>
        <w:bottom w:val="none" w:sz="0" w:space="0" w:color="auto"/>
        <w:right w:val="none" w:sz="0" w:space="0" w:color="auto"/>
      </w:divBdr>
    </w:div>
    <w:div w:id="1287739785">
      <w:bodyDiv w:val="1"/>
      <w:marLeft w:val="0"/>
      <w:marRight w:val="0"/>
      <w:marTop w:val="0"/>
      <w:marBottom w:val="0"/>
      <w:divBdr>
        <w:top w:val="none" w:sz="0" w:space="0" w:color="auto"/>
        <w:left w:val="none" w:sz="0" w:space="0" w:color="auto"/>
        <w:bottom w:val="none" w:sz="0" w:space="0" w:color="auto"/>
        <w:right w:val="none" w:sz="0" w:space="0" w:color="auto"/>
      </w:divBdr>
    </w:div>
    <w:div w:id="1340279381">
      <w:bodyDiv w:val="1"/>
      <w:marLeft w:val="0"/>
      <w:marRight w:val="0"/>
      <w:marTop w:val="0"/>
      <w:marBottom w:val="0"/>
      <w:divBdr>
        <w:top w:val="none" w:sz="0" w:space="0" w:color="auto"/>
        <w:left w:val="none" w:sz="0" w:space="0" w:color="auto"/>
        <w:bottom w:val="none" w:sz="0" w:space="0" w:color="auto"/>
        <w:right w:val="none" w:sz="0" w:space="0" w:color="auto"/>
      </w:divBdr>
    </w:div>
    <w:div w:id="1471554360">
      <w:bodyDiv w:val="1"/>
      <w:marLeft w:val="0"/>
      <w:marRight w:val="0"/>
      <w:marTop w:val="0"/>
      <w:marBottom w:val="0"/>
      <w:divBdr>
        <w:top w:val="none" w:sz="0" w:space="0" w:color="auto"/>
        <w:left w:val="none" w:sz="0" w:space="0" w:color="auto"/>
        <w:bottom w:val="none" w:sz="0" w:space="0" w:color="auto"/>
        <w:right w:val="none" w:sz="0" w:space="0" w:color="auto"/>
      </w:divBdr>
    </w:div>
    <w:div w:id="1525439457">
      <w:bodyDiv w:val="1"/>
      <w:marLeft w:val="0"/>
      <w:marRight w:val="0"/>
      <w:marTop w:val="0"/>
      <w:marBottom w:val="0"/>
      <w:divBdr>
        <w:top w:val="none" w:sz="0" w:space="0" w:color="auto"/>
        <w:left w:val="none" w:sz="0" w:space="0" w:color="auto"/>
        <w:bottom w:val="none" w:sz="0" w:space="0" w:color="auto"/>
        <w:right w:val="none" w:sz="0" w:space="0" w:color="auto"/>
      </w:divBdr>
    </w:div>
    <w:div w:id="1573731585">
      <w:bodyDiv w:val="1"/>
      <w:marLeft w:val="0"/>
      <w:marRight w:val="0"/>
      <w:marTop w:val="0"/>
      <w:marBottom w:val="0"/>
      <w:divBdr>
        <w:top w:val="none" w:sz="0" w:space="0" w:color="auto"/>
        <w:left w:val="none" w:sz="0" w:space="0" w:color="auto"/>
        <w:bottom w:val="none" w:sz="0" w:space="0" w:color="auto"/>
        <w:right w:val="none" w:sz="0" w:space="0" w:color="auto"/>
      </w:divBdr>
    </w:div>
    <w:div w:id="1694454957">
      <w:bodyDiv w:val="1"/>
      <w:marLeft w:val="0"/>
      <w:marRight w:val="0"/>
      <w:marTop w:val="0"/>
      <w:marBottom w:val="0"/>
      <w:divBdr>
        <w:top w:val="none" w:sz="0" w:space="0" w:color="auto"/>
        <w:left w:val="none" w:sz="0" w:space="0" w:color="auto"/>
        <w:bottom w:val="none" w:sz="0" w:space="0" w:color="auto"/>
        <w:right w:val="none" w:sz="0" w:space="0" w:color="auto"/>
      </w:divBdr>
    </w:div>
    <w:div w:id="1748306467">
      <w:bodyDiv w:val="1"/>
      <w:marLeft w:val="0"/>
      <w:marRight w:val="0"/>
      <w:marTop w:val="0"/>
      <w:marBottom w:val="0"/>
      <w:divBdr>
        <w:top w:val="none" w:sz="0" w:space="0" w:color="auto"/>
        <w:left w:val="none" w:sz="0" w:space="0" w:color="auto"/>
        <w:bottom w:val="none" w:sz="0" w:space="0" w:color="auto"/>
        <w:right w:val="none" w:sz="0" w:space="0" w:color="auto"/>
      </w:divBdr>
    </w:div>
    <w:div w:id="1875803402">
      <w:bodyDiv w:val="1"/>
      <w:marLeft w:val="0"/>
      <w:marRight w:val="0"/>
      <w:marTop w:val="0"/>
      <w:marBottom w:val="0"/>
      <w:divBdr>
        <w:top w:val="none" w:sz="0" w:space="0" w:color="auto"/>
        <w:left w:val="none" w:sz="0" w:space="0" w:color="auto"/>
        <w:bottom w:val="none" w:sz="0" w:space="0" w:color="auto"/>
        <w:right w:val="none" w:sz="0" w:space="0" w:color="auto"/>
      </w:divBdr>
    </w:div>
    <w:div w:id="2127891956">
      <w:bodyDiv w:val="1"/>
      <w:marLeft w:val="0"/>
      <w:marRight w:val="0"/>
      <w:marTop w:val="0"/>
      <w:marBottom w:val="0"/>
      <w:divBdr>
        <w:top w:val="none" w:sz="0" w:space="0" w:color="auto"/>
        <w:left w:val="none" w:sz="0" w:space="0" w:color="auto"/>
        <w:bottom w:val="none" w:sz="0" w:space="0" w:color="auto"/>
        <w:right w:val="none" w:sz="0" w:space="0" w:color="auto"/>
      </w:divBdr>
    </w:div>
    <w:div w:id="21320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erelson@nestlabs.com" TargetMode="External"/><Relationship Id="rId13"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mailto:sberelson@nestlabs.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downloads.nest.com/press/documents/energy-savings-white-pape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1664</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Lamming, Jean A.</cp:lastModifiedBy>
  <cp:revision>2</cp:revision>
  <dcterms:created xsi:type="dcterms:W3CDTF">2018-03-06T00:30:00Z</dcterms:created>
  <dcterms:modified xsi:type="dcterms:W3CDTF">2018-03-06T00:30:00Z</dcterms:modified>
</cp:coreProperties>
</file>