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5E" w:rsidRPr="00DE00A6" w:rsidRDefault="00421E5E" w:rsidP="00421E5E">
      <w:pPr>
        <w:ind w:firstLine="0"/>
        <w:rPr>
          <w:rFonts w:ascii="Garamond" w:hAnsi="Garamond" w:cs="Calibri"/>
        </w:rPr>
      </w:pPr>
      <w:bookmarkStart w:id="0" w:name="_GoBack"/>
      <w:bookmarkEnd w:id="0"/>
      <w:r w:rsidRPr="00DE00A6">
        <w:rPr>
          <w:rFonts w:ascii="Garamond" w:hAnsi="Garamond" w:cs="Calibri"/>
          <w:b/>
          <w:bCs/>
          <w:color w:val="7030A0"/>
        </w:rPr>
        <w:t xml:space="preserve">Southern California Edison (SCE) Advice Letter </w:t>
      </w:r>
      <w:r w:rsidR="00E640EE">
        <w:rPr>
          <w:rFonts w:ascii="Garamond" w:hAnsi="Garamond" w:cs="Calibri"/>
          <w:b/>
          <w:bCs/>
          <w:color w:val="7030A0"/>
        </w:rPr>
        <w:t>4172</w:t>
      </w:r>
      <w:r w:rsidRPr="00DE00A6">
        <w:rPr>
          <w:rFonts w:ascii="Garamond" w:hAnsi="Garamond" w:cs="Calibri"/>
          <w:b/>
          <w:bCs/>
          <w:color w:val="7030A0"/>
        </w:rPr>
        <w:t>-E</w:t>
      </w:r>
      <w:r w:rsidR="00E640EE">
        <w:rPr>
          <w:rFonts w:ascii="Garamond" w:hAnsi="Garamond" w:cs="Calibri"/>
          <w:b/>
          <w:bCs/>
          <w:color w:val="7030A0"/>
        </w:rPr>
        <w:t xml:space="preserve"> / 4172-E-A / 4172-E-B</w:t>
      </w:r>
      <w:r w:rsidRPr="00DE00A6">
        <w:rPr>
          <w:rFonts w:ascii="Garamond" w:hAnsi="Garamond" w:cs="Calibri"/>
          <w:b/>
          <w:bCs/>
          <w:color w:val="7030A0"/>
        </w:rPr>
        <w:t xml:space="preserve"> – </w:t>
      </w:r>
      <w:r w:rsidRPr="00DE00A6">
        <w:rPr>
          <w:rFonts w:ascii="Garamond" w:hAnsi="Garamond" w:cs="Calibri"/>
        </w:rPr>
        <w:t xml:space="preserve">SCE annually submits </w:t>
      </w:r>
      <w:r w:rsidR="00B34031">
        <w:rPr>
          <w:rFonts w:ascii="Garamond" w:hAnsi="Garamond" w:cs="Calibri"/>
        </w:rPr>
        <w:t>its</w:t>
      </w:r>
      <w:r w:rsidRPr="00DE00A6">
        <w:rPr>
          <w:rFonts w:ascii="Garamond" w:hAnsi="Garamond" w:cs="Calibri"/>
        </w:rPr>
        <w:t xml:space="preserve"> “Consolidated Revenue Requirement and Rate Change” Advice Letter every December implementing new revenue requirements, rate changes, and their associated tariffs from previously authorized decisions, resolutions, and advice letters.</w:t>
      </w:r>
      <w:r w:rsidR="00B34031">
        <w:rPr>
          <w:rFonts w:ascii="Garamond" w:hAnsi="Garamond" w:cs="Calibri"/>
        </w:rPr>
        <w:t xml:space="preserve"> SCE did so</w:t>
      </w:r>
      <w:r w:rsidR="001A1648">
        <w:rPr>
          <w:rFonts w:ascii="Garamond" w:hAnsi="Garamond" w:cs="Calibri"/>
        </w:rPr>
        <w:t>,</w:t>
      </w:r>
      <w:r w:rsidR="00B34031">
        <w:rPr>
          <w:rFonts w:ascii="Garamond" w:hAnsi="Garamond" w:cs="Calibri"/>
        </w:rPr>
        <w:t xml:space="preserve"> in </w:t>
      </w:r>
      <w:r w:rsidR="001A1648">
        <w:rPr>
          <w:rFonts w:ascii="Garamond" w:hAnsi="Garamond" w:cs="Calibri"/>
        </w:rPr>
        <w:t xml:space="preserve">part, in </w:t>
      </w:r>
      <w:r w:rsidR="00B34031">
        <w:rPr>
          <w:rFonts w:ascii="Garamond" w:hAnsi="Garamond" w:cs="Calibri"/>
        </w:rPr>
        <w:t>Advice Letter 4116-E</w:t>
      </w:r>
      <w:r w:rsidR="00D36632">
        <w:rPr>
          <w:rFonts w:ascii="Garamond" w:hAnsi="Garamond" w:cs="Calibri"/>
        </w:rPr>
        <w:t>-A</w:t>
      </w:r>
      <w:r w:rsidR="00B34031">
        <w:rPr>
          <w:rFonts w:ascii="Garamond" w:hAnsi="Garamond" w:cs="Calibri"/>
        </w:rPr>
        <w:t xml:space="preserve"> which went into </w:t>
      </w:r>
      <w:r w:rsidR="001A1648">
        <w:rPr>
          <w:rFonts w:ascii="Garamond" w:hAnsi="Garamond" w:cs="Calibri"/>
        </w:rPr>
        <w:t>effect</w:t>
      </w:r>
      <w:r w:rsidRPr="00DE00A6">
        <w:rPr>
          <w:rFonts w:ascii="Garamond" w:hAnsi="Garamond" w:cs="Calibri"/>
        </w:rPr>
        <w:t xml:space="preserve"> on January 1, 2020. </w:t>
      </w:r>
      <w:r w:rsidR="00FF6A38">
        <w:rPr>
          <w:rFonts w:ascii="Garamond" w:hAnsi="Garamond" w:cs="Calibri"/>
        </w:rPr>
        <w:t xml:space="preserve"> </w:t>
      </w:r>
      <w:r w:rsidR="00B34031">
        <w:rPr>
          <w:rFonts w:ascii="Garamond" w:hAnsi="Garamond" w:cs="Calibri"/>
        </w:rPr>
        <w:t xml:space="preserve">This Advice Letter, 4172-E/A/B, implements changes that typically appear in the December Advice Letter filing, but were held due to delays in SCE’s ERRA </w:t>
      </w:r>
      <w:r w:rsidR="002B5828">
        <w:rPr>
          <w:rFonts w:ascii="Garamond" w:hAnsi="Garamond" w:cs="Calibri"/>
        </w:rPr>
        <w:t>Forecast proceeding, A.19-06-002</w:t>
      </w:r>
      <w:r w:rsidR="00B34031">
        <w:rPr>
          <w:rFonts w:ascii="Garamond" w:hAnsi="Garamond" w:cs="Calibri"/>
        </w:rPr>
        <w:t xml:space="preserve"> (D.</w:t>
      </w:r>
      <w:r w:rsidR="002B5828">
        <w:rPr>
          <w:rFonts w:ascii="Garamond" w:hAnsi="Garamond" w:cs="Calibri"/>
        </w:rPr>
        <w:t>20-01</w:t>
      </w:r>
      <w:r w:rsidR="00B34031">
        <w:rPr>
          <w:rFonts w:ascii="Garamond" w:hAnsi="Garamond" w:cs="Calibri"/>
        </w:rPr>
        <w:t>-0</w:t>
      </w:r>
      <w:r w:rsidR="002B5828">
        <w:rPr>
          <w:rFonts w:ascii="Garamond" w:hAnsi="Garamond" w:cs="Calibri"/>
        </w:rPr>
        <w:t>22</w:t>
      </w:r>
      <w:r w:rsidR="00B34031">
        <w:rPr>
          <w:rFonts w:ascii="Garamond" w:hAnsi="Garamond" w:cs="Calibri"/>
        </w:rPr>
        <w:t xml:space="preserve">).  </w:t>
      </w:r>
      <w:r w:rsidR="00FF6A38">
        <w:rPr>
          <w:rFonts w:ascii="Garamond" w:hAnsi="Garamond" w:cs="Calibri"/>
        </w:rPr>
        <w:t xml:space="preserve">These rate and bill impacts </w:t>
      </w:r>
      <w:r w:rsidR="002874E1">
        <w:rPr>
          <w:rFonts w:ascii="Garamond" w:hAnsi="Garamond" w:cs="Calibri"/>
        </w:rPr>
        <w:t>went</w:t>
      </w:r>
      <w:r w:rsidR="00FF6A38">
        <w:rPr>
          <w:rFonts w:ascii="Garamond" w:hAnsi="Garamond" w:cs="Calibri"/>
        </w:rPr>
        <w:t xml:space="preserve"> into effect </w:t>
      </w:r>
      <w:r w:rsidR="0093054E">
        <w:rPr>
          <w:rFonts w:ascii="Garamond" w:hAnsi="Garamond" w:cs="Calibri"/>
        </w:rPr>
        <w:t>on</w:t>
      </w:r>
      <w:r w:rsidR="00FF6A38">
        <w:rPr>
          <w:rFonts w:ascii="Garamond" w:hAnsi="Garamond" w:cs="Calibri"/>
        </w:rPr>
        <w:t xml:space="preserve"> April 13, 2020.</w:t>
      </w:r>
    </w:p>
    <w:p w:rsidR="00421E5E" w:rsidRPr="009A4345" w:rsidRDefault="00421E5E" w:rsidP="00421E5E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:rsidR="00421E5E" w:rsidRPr="009A4345" w:rsidRDefault="00421E5E" w:rsidP="00421E5E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:rsidR="002164F7" w:rsidRPr="002164F7" w:rsidRDefault="002164F7" w:rsidP="002164F7">
      <w:pPr>
        <w:ind w:firstLine="0"/>
        <w:rPr>
          <w:rFonts w:ascii="Garamond" w:hAnsi="Garamond" w:cs="Calibri"/>
          <w:b/>
          <w:bCs/>
          <w:u w:val="single"/>
        </w:rPr>
      </w:pPr>
      <w:r w:rsidRPr="002164F7">
        <w:rPr>
          <w:rFonts w:ascii="Garamond" w:hAnsi="Garamond" w:cs="Calibri"/>
          <w:b/>
          <w:bCs/>
          <w:u w:val="single"/>
        </w:rPr>
        <w:t xml:space="preserve">Consolidated </w:t>
      </w:r>
      <w:r w:rsidR="00AC796F">
        <w:rPr>
          <w:rFonts w:ascii="Garamond" w:hAnsi="Garamond" w:cs="Calibri"/>
          <w:b/>
          <w:bCs/>
          <w:u w:val="single"/>
        </w:rPr>
        <w:t xml:space="preserve">Estimated </w:t>
      </w:r>
      <w:r>
        <w:rPr>
          <w:rFonts w:ascii="Garamond" w:hAnsi="Garamond" w:cs="Calibri"/>
          <w:b/>
          <w:bCs/>
          <w:u w:val="single"/>
        </w:rPr>
        <w:t>B</w:t>
      </w:r>
      <w:r w:rsidRPr="002164F7">
        <w:rPr>
          <w:rFonts w:ascii="Garamond" w:hAnsi="Garamond" w:cs="Calibri"/>
          <w:b/>
          <w:bCs/>
          <w:u w:val="single"/>
        </w:rPr>
        <w:t xml:space="preserve">ill </w:t>
      </w:r>
      <w:r>
        <w:rPr>
          <w:rFonts w:ascii="Garamond" w:hAnsi="Garamond" w:cs="Calibri"/>
          <w:b/>
          <w:bCs/>
          <w:u w:val="single"/>
        </w:rPr>
        <w:t>I</w:t>
      </w:r>
      <w:r w:rsidRPr="002164F7">
        <w:rPr>
          <w:rFonts w:ascii="Garamond" w:hAnsi="Garamond" w:cs="Calibri"/>
          <w:b/>
          <w:bCs/>
          <w:u w:val="single"/>
        </w:rPr>
        <w:t xml:space="preserve">mpacts </w:t>
      </w:r>
      <w:r>
        <w:rPr>
          <w:rFonts w:ascii="Garamond" w:hAnsi="Garamond" w:cs="Calibri"/>
          <w:b/>
          <w:bCs/>
          <w:u w:val="single"/>
        </w:rPr>
        <w:t>of A</w:t>
      </w:r>
      <w:r w:rsidRPr="002164F7">
        <w:rPr>
          <w:rFonts w:ascii="Garamond" w:hAnsi="Garamond" w:cs="Calibri"/>
          <w:b/>
          <w:bCs/>
          <w:u w:val="single"/>
        </w:rPr>
        <w:t xml:space="preserve">ll </w:t>
      </w:r>
      <w:r>
        <w:rPr>
          <w:rFonts w:ascii="Garamond" w:hAnsi="Garamond" w:cs="Calibri"/>
          <w:b/>
          <w:bCs/>
          <w:u w:val="single"/>
        </w:rPr>
        <w:t>R</w:t>
      </w:r>
      <w:r w:rsidRPr="002164F7">
        <w:rPr>
          <w:rFonts w:ascii="Garamond" w:hAnsi="Garamond" w:cs="Calibri"/>
          <w:b/>
          <w:bCs/>
          <w:u w:val="single"/>
        </w:rPr>
        <w:t xml:space="preserve">equested </w:t>
      </w:r>
      <w:r>
        <w:rPr>
          <w:rFonts w:ascii="Garamond" w:hAnsi="Garamond" w:cs="Calibri"/>
          <w:b/>
          <w:bCs/>
          <w:u w:val="single"/>
        </w:rPr>
        <w:t>R</w:t>
      </w:r>
      <w:r w:rsidRPr="002164F7">
        <w:rPr>
          <w:rFonts w:ascii="Garamond" w:hAnsi="Garamond" w:cs="Calibri"/>
          <w:b/>
          <w:bCs/>
          <w:u w:val="single"/>
        </w:rPr>
        <w:t xml:space="preserve">ate </w:t>
      </w:r>
      <w:r>
        <w:rPr>
          <w:rFonts w:ascii="Garamond" w:hAnsi="Garamond" w:cs="Calibri"/>
          <w:b/>
          <w:bCs/>
          <w:u w:val="single"/>
        </w:rPr>
        <w:t>C</w:t>
      </w:r>
      <w:r w:rsidRPr="002164F7">
        <w:rPr>
          <w:rFonts w:ascii="Garamond" w:hAnsi="Garamond" w:cs="Calibri"/>
          <w:b/>
          <w:bCs/>
          <w:u w:val="single"/>
        </w:rPr>
        <w:t xml:space="preserve">hanges </w:t>
      </w:r>
      <w:r>
        <w:rPr>
          <w:rFonts w:ascii="Garamond" w:hAnsi="Garamond" w:cs="Calibri"/>
          <w:b/>
          <w:bCs/>
          <w:u w:val="single"/>
        </w:rPr>
        <w:t>E</w:t>
      </w:r>
      <w:r w:rsidRPr="002164F7">
        <w:rPr>
          <w:rFonts w:ascii="Garamond" w:hAnsi="Garamond" w:cs="Calibri"/>
          <w:b/>
          <w:bCs/>
          <w:u w:val="single"/>
        </w:rPr>
        <w:t xml:space="preserve">ffective </w:t>
      </w:r>
      <w:r w:rsidR="00384CA8">
        <w:rPr>
          <w:rFonts w:ascii="Garamond" w:hAnsi="Garamond" w:cs="Calibri"/>
          <w:b/>
          <w:bCs/>
          <w:u w:val="single"/>
        </w:rPr>
        <w:t>April 13</w:t>
      </w:r>
      <w:r w:rsidRPr="002164F7">
        <w:rPr>
          <w:rFonts w:ascii="Garamond" w:hAnsi="Garamond" w:cs="Calibri"/>
          <w:b/>
          <w:bCs/>
          <w:u w:val="single"/>
        </w:rPr>
        <w:t>, 2020:</w:t>
      </w:r>
    </w:p>
    <w:p w:rsidR="002164F7" w:rsidRPr="00E97749" w:rsidRDefault="002164F7" w:rsidP="002164F7">
      <w:pPr>
        <w:ind w:firstLine="0"/>
        <w:rPr>
          <w:rFonts w:ascii="Garamond" w:hAnsi="Garamond" w:cs="Calibri"/>
        </w:rPr>
      </w:pPr>
    </w:p>
    <w:tbl>
      <w:tblPr>
        <w:tblStyle w:val="GridTable5DarkAccent2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27768E" w:rsidTr="00716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CB4F96" w:rsidP="002164F7">
            <w:pPr>
              <w:ind w:firstLine="0"/>
              <w:jc w:val="center"/>
              <w:rPr>
                <w:rFonts w:ascii="Garamond" w:hAnsi="Garamond" w:cs="Calibri"/>
                <w:i/>
                <w:iCs/>
              </w:rPr>
            </w:pPr>
            <w:r>
              <w:rPr>
                <w:rFonts w:ascii="Garamond" w:hAnsi="Garamond" w:cs="Calibri"/>
              </w:rPr>
              <w:t xml:space="preserve">Estimated </w:t>
            </w:r>
            <w:r w:rsidR="002164F7" w:rsidRPr="00DE00A6">
              <w:rPr>
                <w:rFonts w:ascii="Garamond" w:hAnsi="Garamond" w:cs="Calibri"/>
              </w:rPr>
              <w:t>Electric Bill Impacts</w:t>
            </w:r>
            <w:r w:rsidR="002164F7" w:rsidRPr="00DE00A6">
              <w:rPr>
                <w:rStyle w:val="FootnoteReference"/>
                <w:rFonts w:ascii="Garamond" w:hAnsi="Garamond" w:cs="Calibri"/>
              </w:rPr>
              <w:footnoteReference w:id="1"/>
            </w:r>
            <w:r w:rsidR="002164F7" w:rsidRPr="00DE00A6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:rsidR="002164F7" w:rsidRPr="00DE00A6" w:rsidRDefault="002164F7" w:rsidP="00870C6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 xml:space="preserve">SCE – </w:t>
            </w:r>
            <w:r w:rsidR="00870C61">
              <w:rPr>
                <w:rFonts w:ascii="Garamond" w:hAnsi="Garamond" w:cs="Calibri"/>
              </w:rPr>
              <w:t>April 13</w:t>
            </w:r>
            <w:r w:rsidRPr="00DE00A6">
              <w:rPr>
                <w:rFonts w:ascii="Garamond" w:hAnsi="Garamond" w:cs="Calibri"/>
              </w:rPr>
              <w:t>, 2020</w:t>
            </w:r>
          </w:p>
        </w:tc>
      </w:tr>
      <w:tr w:rsidR="002164F7" w:rsidRPr="0027768E" w:rsidTr="0071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2164F7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non-CARE electric bill</w:t>
            </w:r>
          </w:p>
        </w:tc>
        <w:tc>
          <w:tcPr>
            <w:tcW w:w="3944" w:type="dxa"/>
            <w:shd w:val="clear" w:color="auto" w:fill="00B0F0"/>
          </w:tcPr>
          <w:p w:rsidR="002164F7" w:rsidRPr="00DE00A6" w:rsidRDefault="00280496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$121.31</w:t>
            </w:r>
          </w:p>
        </w:tc>
      </w:tr>
      <w:tr w:rsidR="002164F7" w:rsidRPr="0027768E" w:rsidTr="007168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2164F7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non-CARE electric bill 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:rsidR="002164F7" w:rsidRPr="00DE00A6" w:rsidRDefault="00280496" w:rsidP="0028049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$7.11</w:t>
            </w:r>
            <w:r w:rsidR="002164F7" w:rsidRPr="00DE00A6">
              <w:rPr>
                <w:rFonts w:ascii="Garamond" w:hAnsi="Garamond" w:cs="Calibri"/>
              </w:rPr>
              <w:t xml:space="preserve"> or </w:t>
            </w:r>
            <w:r w:rsidR="001A1648">
              <w:rPr>
                <w:rFonts w:ascii="Garamond" w:hAnsi="Garamond" w:cs="Calibri"/>
              </w:rPr>
              <w:t>6.</w:t>
            </w:r>
            <w:r>
              <w:rPr>
                <w:rFonts w:ascii="Garamond" w:hAnsi="Garamond" w:cs="Calibri"/>
              </w:rPr>
              <w:t>2</w:t>
            </w:r>
            <w:r w:rsidR="002164F7" w:rsidRPr="00DE00A6">
              <w:rPr>
                <w:rFonts w:ascii="Garamond" w:hAnsi="Garamond" w:cs="Calibri"/>
              </w:rPr>
              <w:t>%</w:t>
            </w:r>
          </w:p>
        </w:tc>
      </w:tr>
      <w:tr w:rsidR="002164F7" w:rsidRPr="0027768E" w:rsidTr="0071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2164F7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CARE electric bill</w:t>
            </w:r>
          </w:p>
        </w:tc>
        <w:tc>
          <w:tcPr>
            <w:tcW w:w="3944" w:type="dxa"/>
            <w:shd w:val="clear" w:color="auto" w:fill="00B0F0"/>
          </w:tcPr>
          <w:p w:rsidR="002164F7" w:rsidRPr="00DE00A6" w:rsidRDefault="00280496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$81.93</w:t>
            </w:r>
          </w:p>
        </w:tc>
      </w:tr>
      <w:tr w:rsidR="002164F7" w:rsidRPr="0027768E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DE00A6" w:rsidRDefault="002164F7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CARE electric bill increase</w:t>
            </w:r>
          </w:p>
        </w:tc>
        <w:tc>
          <w:tcPr>
            <w:tcW w:w="3944" w:type="dxa"/>
          </w:tcPr>
          <w:p w:rsidR="002164F7" w:rsidRPr="00DE00A6" w:rsidRDefault="00280496" w:rsidP="0028049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$4.76</w:t>
            </w:r>
            <w:r w:rsidR="002164F7" w:rsidRPr="00DE00A6">
              <w:rPr>
                <w:rFonts w:ascii="Garamond" w:hAnsi="Garamond" w:cs="Calibri"/>
              </w:rPr>
              <w:t xml:space="preserve"> or </w:t>
            </w:r>
            <w:r>
              <w:rPr>
                <w:rFonts w:ascii="Garamond" w:hAnsi="Garamond" w:cs="Calibri"/>
              </w:rPr>
              <w:t>6.1</w:t>
            </w:r>
            <w:r w:rsidR="002164F7" w:rsidRPr="00DE00A6">
              <w:rPr>
                <w:rFonts w:ascii="Garamond" w:hAnsi="Garamond" w:cs="Calibri"/>
              </w:rPr>
              <w:t>%</w:t>
            </w:r>
          </w:p>
        </w:tc>
      </w:tr>
    </w:tbl>
    <w:p w:rsidR="002164F7" w:rsidRPr="0027768E" w:rsidRDefault="002164F7" w:rsidP="002164F7">
      <w:pPr>
        <w:pStyle w:val="ListParagraph"/>
        <w:ind w:left="0" w:firstLine="0"/>
        <w:rPr>
          <w:rFonts w:ascii="Garamond" w:hAnsi="Garamond" w:cs="Calibri"/>
          <w:sz w:val="26"/>
          <w:szCs w:val="26"/>
        </w:rPr>
      </w:pPr>
    </w:p>
    <w:p w:rsidR="00CE0ED0" w:rsidRPr="00CE0ED0" w:rsidRDefault="00CE0ED0" w:rsidP="00CB4F96">
      <w:pPr>
        <w:ind w:firstLine="0"/>
      </w:pPr>
      <w:r w:rsidRPr="00076EBB">
        <w:rPr>
          <w:rFonts w:ascii="Garamond" w:hAnsi="Garamond" w:cs="Calibri"/>
          <w:b/>
          <w:color w:val="FF0000"/>
        </w:rPr>
        <w:t xml:space="preserve">NOTE: </w:t>
      </w:r>
      <w:r w:rsidRPr="00076EBB">
        <w:rPr>
          <w:rFonts w:ascii="Garamond" w:hAnsi="Garamond" w:cs="Calibri"/>
          <w:color w:val="FF0000"/>
        </w:rPr>
        <w:t xml:space="preserve">The above numbers </w:t>
      </w:r>
      <w:r w:rsidRPr="00076EBB">
        <w:rPr>
          <w:rFonts w:ascii="Garamond" w:hAnsi="Garamond" w:cs="Calibri"/>
          <w:color w:val="FF0000"/>
          <w:u w:val="single"/>
        </w:rPr>
        <w:t>do not</w:t>
      </w:r>
      <w:r w:rsidRPr="00076EBB">
        <w:rPr>
          <w:rFonts w:ascii="Garamond" w:hAnsi="Garamond" w:cs="Calibri"/>
          <w:color w:val="FF0000"/>
        </w:rPr>
        <w:t xml:space="preserve"> include the </w:t>
      </w:r>
      <w:r w:rsidR="00F52D32">
        <w:rPr>
          <w:rFonts w:ascii="Garamond" w:hAnsi="Garamond" w:cs="Calibri"/>
          <w:color w:val="FF0000"/>
        </w:rPr>
        <w:t xml:space="preserve">$37 semi-annual </w:t>
      </w:r>
      <w:r w:rsidRPr="00076EBB">
        <w:rPr>
          <w:rFonts w:ascii="Garamond" w:hAnsi="Garamond" w:cs="Calibri"/>
          <w:color w:val="FF0000"/>
        </w:rPr>
        <w:t xml:space="preserve">climate credit since it only appears on two bills per year and these numbers represent the average impact for </w:t>
      </w:r>
      <w:r w:rsidRPr="00076EBB">
        <w:rPr>
          <w:rFonts w:ascii="Garamond" w:hAnsi="Garamond" w:cs="Calibri"/>
          <w:color w:val="FF0000"/>
          <w:u w:val="single"/>
        </w:rPr>
        <w:t>all</w:t>
      </w:r>
      <w:r w:rsidRPr="00076EBB">
        <w:rPr>
          <w:rFonts w:ascii="Garamond" w:hAnsi="Garamond" w:cs="Calibri"/>
          <w:color w:val="FF0000"/>
        </w:rPr>
        <w:t xml:space="preserve"> bills.  However, averaging in the impact of SCE’s climate credit would reduce </w:t>
      </w:r>
      <w:r w:rsidR="00396CD7" w:rsidRPr="00076EBB">
        <w:rPr>
          <w:rFonts w:ascii="Garamond" w:hAnsi="Garamond" w:cs="Calibri"/>
          <w:color w:val="FF0000"/>
        </w:rPr>
        <w:t>the bill impact by $0.91 to $120.40 for</w:t>
      </w:r>
      <w:r w:rsidR="0007553C">
        <w:rPr>
          <w:rFonts w:ascii="Garamond" w:hAnsi="Garamond" w:cs="Calibri"/>
          <w:color w:val="FF0000"/>
        </w:rPr>
        <w:t xml:space="preserve"> Residential non-CARE customers</w:t>
      </w:r>
      <w:r w:rsidR="00396CD7" w:rsidRPr="00076EBB">
        <w:rPr>
          <w:rFonts w:ascii="Garamond" w:hAnsi="Garamond" w:cs="Calibri"/>
          <w:color w:val="FF0000"/>
        </w:rPr>
        <w:t xml:space="preserve"> and by $6.53 to $75.40 for Residential CARE customers.</w:t>
      </w:r>
    </w:p>
    <w:p w:rsidR="00CE0ED0" w:rsidRDefault="00CE0ED0" w:rsidP="00CB4F96">
      <w:pPr>
        <w:ind w:firstLine="0"/>
        <w:rPr>
          <w:rFonts w:ascii="Garamond" w:hAnsi="Garamond" w:cs="Calibri"/>
        </w:rPr>
      </w:pPr>
    </w:p>
    <w:p w:rsidR="00CB4F96" w:rsidRDefault="00CB4F96" w:rsidP="00CB4F96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</w:rPr>
        <w:t>Below are the electric rate change components and highlights:</w:t>
      </w:r>
    </w:p>
    <w:p w:rsidR="002164F7" w:rsidRPr="002164F7" w:rsidRDefault="002164F7" w:rsidP="002164F7">
      <w:pPr>
        <w:ind w:firstLine="0"/>
        <w:rPr>
          <w:rFonts w:ascii="Garamond" w:hAnsi="Garamond" w:cs="Calibri"/>
          <w:u w:val="single"/>
        </w:rPr>
      </w:pPr>
    </w:p>
    <w:p w:rsidR="00421E5E" w:rsidRPr="00A42FDB" w:rsidRDefault="00421E5E" w:rsidP="00B77B78">
      <w:pPr>
        <w:pStyle w:val="ListParagraph"/>
        <w:numPr>
          <w:ilvl w:val="0"/>
          <w:numId w:val="11"/>
        </w:numPr>
        <w:rPr>
          <w:rFonts w:ascii="Garamond" w:hAnsi="Garamond" w:cs="Calibri"/>
        </w:rPr>
      </w:pPr>
      <w:r w:rsidRPr="00A42FDB">
        <w:rPr>
          <w:rFonts w:ascii="Garamond" w:hAnsi="Garamond" w:cs="Calibri"/>
          <w:b/>
          <w:bCs/>
        </w:rPr>
        <w:t xml:space="preserve">Previously approved revenue requirement </w:t>
      </w:r>
      <w:r w:rsidR="00DE00A6" w:rsidRPr="00A42FDB">
        <w:rPr>
          <w:rFonts w:ascii="Garamond" w:hAnsi="Garamond" w:cs="Calibri"/>
          <w:b/>
          <w:bCs/>
        </w:rPr>
        <w:t>&amp;</w:t>
      </w:r>
      <w:r w:rsidRPr="00A42FDB">
        <w:rPr>
          <w:rFonts w:ascii="Garamond" w:hAnsi="Garamond" w:cs="Calibri"/>
          <w:b/>
          <w:bCs/>
        </w:rPr>
        <w:t xml:space="preserve"> rate changes imple</w:t>
      </w:r>
      <w:r w:rsidR="00454C41">
        <w:rPr>
          <w:rFonts w:ascii="Garamond" w:hAnsi="Garamond" w:cs="Calibri"/>
          <w:b/>
          <w:bCs/>
        </w:rPr>
        <w:t>mented in SCE Advice Letter 4172-E / 4172</w:t>
      </w:r>
      <w:r w:rsidRPr="00A42FDB">
        <w:rPr>
          <w:rFonts w:ascii="Garamond" w:hAnsi="Garamond" w:cs="Calibri"/>
          <w:b/>
          <w:bCs/>
        </w:rPr>
        <w:t>-E-A</w:t>
      </w:r>
      <w:r w:rsidR="00454C41">
        <w:rPr>
          <w:rFonts w:ascii="Garamond" w:hAnsi="Garamond" w:cs="Calibri"/>
          <w:b/>
          <w:bCs/>
        </w:rPr>
        <w:t xml:space="preserve"> / 4172-E-B</w:t>
      </w:r>
      <w:r w:rsidRPr="00A42FDB">
        <w:rPr>
          <w:rFonts w:ascii="Garamond" w:hAnsi="Garamond" w:cs="Calibri"/>
        </w:rPr>
        <w:t>:</w:t>
      </w:r>
    </w:p>
    <w:p w:rsidR="00421E5E" w:rsidRPr="009A4345" w:rsidRDefault="00421E5E" w:rsidP="00421E5E">
      <w:pPr>
        <w:rPr>
          <w:rFonts w:ascii="Garamond" w:hAnsi="Garamond" w:cs="Calibri"/>
          <w:sz w:val="14"/>
          <w:szCs w:val="14"/>
          <w:u w:val="single"/>
        </w:rPr>
      </w:pPr>
    </w:p>
    <w:p w:rsidR="002B5828" w:rsidRDefault="002B5828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2020 ERRA Forecast</w:t>
      </w:r>
      <w:r w:rsidR="00E322D0">
        <w:rPr>
          <w:rFonts w:ascii="Garamond" w:hAnsi="Garamond" w:cs="Calibri"/>
        </w:rPr>
        <w:t xml:space="preserve"> and Updated PCIA Rates</w:t>
      </w:r>
      <w:r>
        <w:rPr>
          <w:rFonts w:ascii="Garamond" w:hAnsi="Garamond" w:cs="Calibri"/>
        </w:rPr>
        <w:t xml:space="preserve"> – D.</w:t>
      </w:r>
      <w:r w:rsidR="003E6647">
        <w:rPr>
          <w:rFonts w:ascii="Garamond" w:hAnsi="Garamond" w:cs="Calibri"/>
        </w:rPr>
        <w:t>20-01-022</w:t>
      </w:r>
      <w:r>
        <w:rPr>
          <w:rFonts w:ascii="Garamond" w:hAnsi="Garamond" w:cs="Calibri"/>
        </w:rPr>
        <w:t xml:space="preserve"> </w:t>
      </w:r>
      <w:r w:rsidR="00E322D0">
        <w:rPr>
          <w:rFonts w:ascii="Garamond" w:hAnsi="Garamond" w:cs="Calibri"/>
        </w:rPr>
        <w:t xml:space="preserve"> and D.19-12-056 </w:t>
      </w:r>
      <w:r>
        <w:rPr>
          <w:rFonts w:ascii="Garamond" w:hAnsi="Garamond" w:cs="Calibri"/>
        </w:rPr>
        <w:t>(AL 4168-E)</w:t>
      </w:r>
    </w:p>
    <w:p w:rsidR="00E322D0" w:rsidRPr="00E322D0" w:rsidRDefault="00E322D0" w:rsidP="00E322D0">
      <w:pPr>
        <w:rPr>
          <w:rFonts w:ascii="Garamond" w:hAnsi="Garamond" w:cs="Calibri"/>
          <w:sz w:val="14"/>
          <w:szCs w:val="14"/>
        </w:rPr>
      </w:pPr>
    </w:p>
    <w:p w:rsidR="00421E5E" w:rsidRPr="00DE00A6" w:rsidRDefault="00421E5E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 w:rsidRPr="00DE00A6">
        <w:rPr>
          <w:rFonts w:ascii="Garamond" w:hAnsi="Garamond" w:cs="Calibri"/>
        </w:rPr>
        <w:t>SCE General Rate Case</w:t>
      </w:r>
      <w:r w:rsidR="00F65828">
        <w:rPr>
          <w:rFonts w:ascii="Garamond" w:hAnsi="Garamond" w:cs="Calibri"/>
        </w:rPr>
        <w:t>-Related Balancing and Memorandum Accounts</w:t>
      </w:r>
      <w:r w:rsidRPr="00DE00A6">
        <w:rPr>
          <w:rFonts w:ascii="Garamond" w:hAnsi="Garamond" w:cs="Calibri"/>
        </w:rPr>
        <w:t xml:space="preserve"> – D.19-05-020 (</w:t>
      </w:r>
      <w:r w:rsidR="00DB48E8">
        <w:rPr>
          <w:rFonts w:ascii="Garamond" w:hAnsi="Garamond" w:cs="Calibri"/>
        </w:rPr>
        <w:t xml:space="preserve">AL </w:t>
      </w:r>
      <w:r w:rsidRPr="00DE00A6">
        <w:rPr>
          <w:rFonts w:ascii="Garamond" w:hAnsi="Garamond" w:cs="Calibri"/>
        </w:rPr>
        <w:t>4103-E)</w:t>
      </w:r>
    </w:p>
    <w:p w:rsidR="00421E5E" w:rsidRPr="009A4345" w:rsidRDefault="00421E5E" w:rsidP="00421E5E">
      <w:pPr>
        <w:pStyle w:val="ListParagraph"/>
        <w:ind w:left="1080" w:firstLine="0"/>
        <w:rPr>
          <w:rFonts w:ascii="Garamond" w:hAnsi="Garamond" w:cs="Calibri"/>
          <w:sz w:val="14"/>
          <w:szCs w:val="14"/>
        </w:rPr>
      </w:pPr>
    </w:p>
    <w:p w:rsidR="00421E5E" w:rsidRPr="00DE00A6" w:rsidRDefault="00F65828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Other revenue Balancing Accounts including BRRBA, NDAM, CARE, and PPPAM – D.15-10-037; D.19-01-045; D.20-01-022 (ALs 4116-E-A and 4168-E)</w:t>
      </w:r>
    </w:p>
    <w:p w:rsidR="00421E5E" w:rsidRPr="009A4345" w:rsidRDefault="00421E5E" w:rsidP="00421E5E">
      <w:pPr>
        <w:ind w:firstLine="0"/>
        <w:rPr>
          <w:rFonts w:ascii="Garamond" w:hAnsi="Garamond" w:cs="Calibri"/>
          <w:sz w:val="14"/>
          <w:szCs w:val="14"/>
        </w:rPr>
      </w:pPr>
    </w:p>
    <w:p w:rsidR="00421E5E" w:rsidRPr="00DE00A6" w:rsidRDefault="00A95C62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2020 Cost of Capital – D.19-12-056 (AL 4136-E)</w:t>
      </w:r>
    </w:p>
    <w:p w:rsidR="00421E5E" w:rsidRPr="009A4345" w:rsidRDefault="00421E5E" w:rsidP="00421E5E">
      <w:pPr>
        <w:ind w:firstLine="0"/>
        <w:rPr>
          <w:rFonts w:ascii="Garamond" w:hAnsi="Garamond" w:cs="Calibri"/>
          <w:sz w:val="14"/>
          <w:szCs w:val="14"/>
        </w:rPr>
      </w:pPr>
    </w:p>
    <w:p w:rsidR="00421E5E" w:rsidRPr="00DE00A6" w:rsidRDefault="00B7352E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Self-Generation Incentive Program (SGIP) Revenue Requirement – D.20-01-021 (AL 4169-E)</w:t>
      </w:r>
    </w:p>
    <w:p w:rsidR="00421E5E" w:rsidRPr="00D83727" w:rsidRDefault="00421E5E" w:rsidP="00421E5E">
      <w:pPr>
        <w:pStyle w:val="ListParagraph"/>
        <w:rPr>
          <w:rFonts w:ascii="Garamond" w:hAnsi="Garamond" w:cs="Calibri"/>
          <w:sz w:val="14"/>
          <w:szCs w:val="14"/>
        </w:rPr>
      </w:pPr>
    </w:p>
    <w:p w:rsidR="00421E5E" w:rsidRPr="00DE00A6" w:rsidRDefault="0099603C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2020 Statewide Marketing, Education and Outreach (ME&amp;O) revenue Requirements – D.19-01-005 (AL 4157-E)</w:t>
      </w:r>
    </w:p>
    <w:p w:rsidR="00421E5E" w:rsidRPr="00D83727" w:rsidRDefault="00421E5E" w:rsidP="00421E5E">
      <w:pPr>
        <w:pStyle w:val="ListParagraph"/>
        <w:rPr>
          <w:rFonts w:ascii="Garamond" w:hAnsi="Garamond" w:cs="Calibri"/>
          <w:sz w:val="14"/>
          <w:szCs w:val="14"/>
        </w:rPr>
      </w:pPr>
    </w:p>
    <w:p w:rsidR="00421E5E" w:rsidRPr="00DE00A6" w:rsidRDefault="00756445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Catastrophic </w:t>
      </w:r>
      <w:r w:rsidR="00827DC6">
        <w:rPr>
          <w:rFonts w:ascii="Garamond" w:hAnsi="Garamond" w:cs="Calibri"/>
        </w:rPr>
        <w:t>E</w:t>
      </w:r>
      <w:r>
        <w:rPr>
          <w:rFonts w:ascii="Garamond" w:hAnsi="Garamond" w:cs="Calibri"/>
        </w:rPr>
        <w:t xml:space="preserve">vent </w:t>
      </w:r>
      <w:r w:rsidR="00827DC6">
        <w:rPr>
          <w:rFonts w:ascii="Garamond" w:hAnsi="Garamond" w:cs="Calibri"/>
        </w:rPr>
        <w:t>M</w:t>
      </w:r>
      <w:r>
        <w:rPr>
          <w:rFonts w:ascii="Garamond" w:hAnsi="Garamond" w:cs="Calibri"/>
        </w:rPr>
        <w:t xml:space="preserve">emorandum </w:t>
      </w:r>
      <w:r w:rsidR="00827DC6">
        <w:rPr>
          <w:rFonts w:ascii="Garamond" w:hAnsi="Garamond" w:cs="Calibri"/>
        </w:rPr>
        <w:t>A</w:t>
      </w:r>
      <w:r>
        <w:rPr>
          <w:rFonts w:ascii="Garamond" w:hAnsi="Garamond" w:cs="Calibri"/>
        </w:rPr>
        <w:t>ccount</w:t>
      </w:r>
      <w:r w:rsidR="00827DC6">
        <w:rPr>
          <w:rFonts w:ascii="Garamond" w:hAnsi="Garamond" w:cs="Calibri"/>
        </w:rPr>
        <w:t>: 2015 &amp; 2016 Drought</w:t>
      </w:r>
      <w:r>
        <w:rPr>
          <w:rFonts w:ascii="Garamond" w:hAnsi="Garamond" w:cs="Calibri"/>
        </w:rPr>
        <w:t>,</w:t>
      </w:r>
      <w:r w:rsidR="00827DC6">
        <w:rPr>
          <w:rFonts w:ascii="Garamond" w:hAnsi="Garamond" w:cs="Calibri"/>
        </w:rPr>
        <w:t xml:space="preserve"> and 2016 Fires – D.19-01-006</w:t>
      </w:r>
    </w:p>
    <w:p w:rsidR="00421E5E" w:rsidRPr="00D83727" w:rsidRDefault="00421E5E" w:rsidP="00421E5E">
      <w:pPr>
        <w:pStyle w:val="ListParagraph"/>
        <w:rPr>
          <w:rFonts w:ascii="Garamond" w:hAnsi="Garamond" w:cs="Calibri"/>
          <w:sz w:val="14"/>
          <w:szCs w:val="14"/>
        </w:rPr>
      </w:pPr>
    </w:p>
    <w:p w:rsidR="00421E5E" w:rsidRPr="00DE00A6" w:rsidRDefault="00B47823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Demand Response Surcharges Collected/Incentives Paid – D.17-12-003</w:t>
      </w:r>
      <w:r w:rsidR="00421E5E" w:rsidRPr="00DE00A6">
        <w:rPr>
          <w:rFonts w:ascii="Garamond" w:hAnsi="Garamond" w:cs="Calibri"/>
        </w:rPr>
        <w:t xml:space="preserve"> </w:t>
      </w:r>
    </w:p>
    <w:p w:rsidR="00421E5E" w:rsidRPr="00D83727" w:rsidRDefault="00421E5E" w:rsidP="00421E5E">
      <w:pPr>
        <w:pStyle w:val="ListParagraph"/>
        <w:rPr>
          <w:rFonts w:ascii="Garamond" w:hAnsi="Garamond" w:cs="Calibri"/>
          <w:sz w:val="14"/>
          <w:szCs w:val="14"/>
        </w:rPr>
      </w:pPr>
    </w:p>
    <w:p w:rsidR="00421E5E" w:rsidRPr="00DE00A6" w:rsidRDefault="00360735" w:rsidP="00360735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2017 </w:t>
      </w:r>
      <w:r w:rsidR="0053379B">
        <w:rPr>
          <w:rFonts w:ascii="Garamond" w:hAnsi="Garamond" w:cs="Calibri"/>
        </w:rPr>
        <w:t>ERRA Compliance Review – D.19-10-039 (AL 4117-E)</w:t>
      </w:r>
    </w:p>
    <w:p w:rsidR="00421E5E" w:rsidRPr="009A4345" w:rsidRDefault="00421E5E" w:rsidP="00421E5E">
      <w:pPr>
        <w:ind w:firstLine="0"/>
        <w:rPr>
          <w:rFonts w:ascii="Garamond" w:hAnsi="Garamond" w:cs="Calibri"/>
          <w:sz w:val="14"/>
          <w:szCs w:val="14"/>
        </w:rPr>
      </w:pPr>
    </w:p>
    <w:p w:rsidR="00421E5E" w:rsidRPr="00DE00A6" w:rsidRDefault="00156085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2020 Energy Efficiency Revenue Requirement – ALs 4068-E &amp; 4145-E (D.18-05-041)</w:t>
      </w:r>
    </w:p>
    <w:p w:rsidR="00421E5E" w:rsidRPr="00D83727" w:rsidRDefault="00421E5E" w:rsidP="00421E5E">
      <w:pPr>
        <w:pStyle w:val="ListParagraph"/>
        <w:ind w:left="1080" w:firstLine="0"/>
        <w:rPr>
          <w:rFonts w:ascii="Garamond" w:hAnsi="Garamond" w:cs="Calibri"/>
          <w:sz w:val="14"/>
          <w:szCs w:val="14"/>
        </w:rPr>
      </w:pPr>
    </w:p>
    <w:p w:rsidR="00421E5E" w:rsidRDefault="0037057F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Energy Efficiency Incentives – Resolution E-5007 (AL 3901-E)</w:t>
      </w:r>
    </w:p>
    <w:p w:rsidR="00B20D00" w:rsidRPr="00DE352D" w:rsidRDefault="00B20D00" w:rsidP="00B20D00">
      <w:pPr>
        <w:pStyle w:val="ListParagraph"/>
        <w:rPr>
          <w:rFonts w:ascii="Garamond" w:hAnsi="Garamond" w:cs="Calibri"/>
          <w:sz w:val="14"/>
          <w:szCs w:val="14"/>
        </w:rPr>
      </w:pPr>
    </w:p>
    <w:p w:rsidR="00B20D00" w:rsidRDefault="00B20D00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Wheeler North Reef Expansion Project – Resolution E-5032 (AL 4052-E; </w:t>
      </w:r>
      <w:r w:rsidR="00566529">
        <w:rPr>
          <w:rFonts w:ascii="Garamond" w:hAnsi="Garamond" w:cs="Calibri"/>
        </w:rPr>
        <w:t>D.18-03-027</w:t>
      </w:r>
      <w:r>
        <w:rPr>
          <w:rFonts w:ascii="Garamond" w:hAnsi="Garamond" w:cs="Calibri"/>
        </w:rPr>
        <w:t>)</w:t>
      </w:r>
    </w:p>
    <w:p w:rsidR="00E322D0" w:rsidRPr="004515D3" w:rsidRDefault="00E322D0" w:rsidP="00E322D0">
      <w:pPr>
        <w:pStyle w:val="ListParagraph"/>
        <w:rPr>
          <w:rFonts w:ascii="Garamond" w:hAnsi="Garamond" w:cs="Calibri"/>
          <w:sz w:val="14"/>
          <w:szCs w:val="14"/>
        </w:rPr>
      </w:pPr>
    </w:p>
    <w:p w:rsidR="00E322D0" w:rsidRDefault="00E322D0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>
        <w:rPr>
          <w:rFonts w:ascii="Garamond" w:hAnsi="Garamond" w:cs="Calibri"/>
        </w:rPr>
        <w:t>SCE General Rate Cast Phase 2 Revenue Allocation &amp; Rate Design – D.18-11-027</w:t>
      </w:r>
    </w:p>
    <w:p w:rsidR="00421E5E" w:rsidRDefault="00421E5E" w:rsidP="00421E5E">
      <w:pPr>
        <w:ind w:firstLine="0"/>
        <w:rPr>
          <w:rFonts w:ascii="Garamond" w:hAnsi="Garamond" w:cs="Calibri"/>
          <w:sz w:val="14"/>
          <w:szCs w:val="14"/>
        </w:rPr>
      </w:pPr>
    </w:p>
    <w:p w:rsidR="00AF7013" w:rsidRPr="009A4345" w:rsidRDefault="00AF7013" w:rsidP="00421E5E">
      <w:pPr>
        <w:ind w:firstLine="0"/>
        <w:rPr>
          <w:rFonts w:ascii="Garamond" w:hAnsi="Garamond" w:cs="Calibri"/>
          <w:sz w:val="14"/>
          <w:szCs w:val="14"/>
        </w:rPr>
      </w:pPr>
    </w:p>
    <w:p w:rsidR="00421E5E" w:rsidRPr="00A42FDB" w:rsidRDefault="00421E5E" w:rsidP="00B77B78">
      <w:pPr>
        <w:pStyle w:val="ListParagraph"/>
        <w:numPr>
          <w:ilvl w:val="0"/>
          <w:numId w:val="11"/>
        </w:numPr>
        <w:rPr>
          <w:rFonts w:ascii="Garamond" w:hAnsi="Garamond" w:cs="Calibri"/>
          <w:b/>
          <w:bCs/>
        </w:rPr>
      </w:pPr>
      <w:r w:rsidRPr="00A42FDB">
        <w:rPr>
          <w:rFonts w:ascii="Garamond" w:hAnsi="Garamond" w:cs="Calibri"/>
          <w:b/>
          <w:bCs/>
        </w:rPr>
        <w:t xml:space="preserve">SCE Consolidated Revenue Requirement and Rate Change (Advice Letter </w:t>
      </w:r>
      <w:r w:rsidR="00765101">
        <w:rPr>
          <w:rFonts w:ascii="Garamond" w:hAnsi="Garamond" w:cs="Calibri"/>
          <w:b/>
          <w:bCs/>
        </w:rPr>
        <w:t>4172-E / 4172-E-A / 4172-E-B</w:t>
      </w:r>
      <w:r w:rsidRPr="00A42FDB">
        <w:rPr>
          <w:rFonts w:ascii="Garamond" w:hAnsi="Garamond" w:cs="Calibri"/>
          <w:b/>
          <w:bCs/>
        </w:rPr>
        <w:t>) Highlight:</w:t>
      </w:r>
    </w:p>
    <w:p w:rsidR="00421E5E" w:rsidRPr="009A4345" w:rsidRDefault="00421E5E" w:rsidP="00421E5E">
      <w:pPr>
        <w:rPr>
          <w:rFonts w:ascii="Garamond" w:hAnsi="Garamond" w:cs="Calibri"/>
          <w:b/>
          <w:bCs/>
          <w:sz w:val="14"/>
          <w:szCs w:val="14"/>
        </w:rPr>
      </w:pPr>
    </w:p>
    <w:p w:rsidR="00421E5E" w:rsidRPr="00DE00A6" w:rsidRDefault="00421E5E" w:rsidP="00421E5E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 w:rsidRPr="00DE00A6">
        <w:rPr>
          <w:rFonts w:ascii="Garamond" w:hAnsi="Garamond" w:cs="Calibri"/>
        </w:rPr>
        <w:t xml:space="preserve">On </w:t>
      </w:r>
      <w:r w:rsidR="005B23DA">
        <w:rPr>
          <w:rFonts w:ascii="Garamond" w:hAnsi="Garamond" w:cs="Calibri"/>
        </w:rPr>
        <w:t>April 13</w:t>
      </w:r>
      <w:r w:rsidRPr="00DE00A6">
        <w:rPr>
          <w:rFonts w:ascii="Garamond" w:hAnsi="Garamond" w:cs="Calibri"/>
        </w:rPr>
        <w:t xml:space="preserve">, 2020, the consolidated revenue requirement reflected in rates </w:t>
      </w:r>
      <w:r w:rsidR="00F3018D">
        <w:rPr>
          <w:rFonts w:ascii="Garamond" w:hAnsi="Garamond" w:cs="Calibri"/>
        </w:rPr>
        <w:t>increased</w:t>
      </w:r>
      <w:r w:rsidRPr="00DE00A6">
        <w:rPr>
          <w:rFonts w:ascii="Garamond" w:hAnsi="Garamond" w:cs="Calibri"/>
        </w:rPr>
        <w:t xml:space="preserve"> by $</w:t>
      </w:r>
      <w:r w:rsidR="005B23DA">
        <w:rPr>
          <w:rFonts w:ascii="Garamond" w:hAnsi="Garamond" w:cs="Calibri"/>
        </w:rPr>
        <w:t>477.62</w:t>
      </w:r>
      <w:r w:rsidRPr="00DE00A6">
        <w:rPr>
          <w:rFonts w:ascii="Garamond" w:hAnsi="Garamond" w:cs="Calibri"/>
        </w:rPr>
        <w:t xml:space="preserve"> million from curre</w:t>
      </w:r>
      <w:r w:rsidR="005B23DA">
        <w:rPr>
          <w:rFonts w:ascii="Garamond" w:hAnsi="Garamond" w:cs="Calibri"/>
        </w:rPr>
        <w:t>nt revenue requirements to $11.96</w:t>
      </w:r>
      <w:r w:rsidRPr="00DE00A6">
        <w:rPr>
          <w:rFonts w:ascii="Garamond" w:hAnsi="Garamond" w:cs="Calibri"/>
        </w:rPr>
        <w:t xml:space="preserve"> billion.</w:t>
      </w:r>
    </w:p>
    <w:p w:rsidR="00421E5E" w:rsidRPr="009A4345" w:rsidRDefault="00421E5E" w:rsidP="00421E5E">
      <w:pPr>
        <w:pStyle w:val="ListParagraph"/>
        <w:ind w:left="1080" w:firstLine="0"/>
        <w:rPr>
          <w:rFonts w:ascii="Garamond" w:hAnsi="Garamond" w:cs="Calibri"/>
          <w:sz w:val="14"/>
          <w:szCs w:val="14"/>
        </w:rPr>
      </w:pPr>
    </w:p>
    <w:p w:rsidR="00421E5E" w:rsidRDefault="00421E5E" w:rsidP="00512B1B">
      <w:pPr>
        <w:ind w:firstLine="0"/>
        <w:rPr>
          <w:rFonts w:ascii="Garamond" w:hAnsi="Garamond" w:cs="Calibri"/>
          <w:sz w:val="14"/>
          <w:szCs w:val="14"/>
        </w:rPr>
      </w:pPr>
    </w:p>
    <w:p w:rsidR="00DB48E8" w:rsidRPr="00512B1B" w:rsidRDefault="00DB48E8" w:rsidP="00512B1B">
      <w:pPr>
        <w:ind w:firstLine="0"/>
        <w:rPr>
          <w:rFonts w:ascii="Garamond" w:hAnsi="Garamond" w:cs="Calibri"/>
          <w:sz w:val="14"/>
          <w:szCs w:val="14"/>
        </w:rPr>
      </w:pPr>
    </w:p>
    <w:p w:rsidR="00421E5E" w:rsidRPr="0027768E" w:rsidRDefault="00421E5E" w:rsidP="0077538E">
      <w:pPr>
        <w:pStyle w:val="ListParagraph"/>
        <w:ind w:left="0" w:firstLine="0"/>
        <w:rPr>
          <w:rFonts w:ascii="Garamond" w:hAnsi="Garamond" w:cs="Calibri"/>
          <w:sz w:val="26"/>
          <w:szCs w:val="26"/>
        </w:rPr>
      </w:pPr>
    </w:p>
    <w:sectPr w:rsidR="00421E5E" w:rsidRPr="0027768E" w:rsidSect="005179C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D9" w:rsidRDefault="002B3FD9">
      <w:r>
        <w:separator/>
      </w:r>
    </w:p>
    <w:p w:rsidR="002B3FD9" w:rsidRDefault="002B3FD9"/>
  </w:endnote>
  <w:endnote w:type="continuationSeparator" w:id="0">
    <w:p w:rsidR="002B3FD9" w:rsidRDefault="002B3FD9">
      <w:r>
        <w:continuationSeparator/>
      </w:r>
    </w:p>
    <w:p w:rsidR="002B3FD9" w:rsidRDefault="002B3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42FDB" w:rsidRDefault="00A42FDB" w:rsidP="00AA5D1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DD11F7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</w:p>
    </w:sdtContent>
  </w:sdt>
  <w:p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>Rate Increase Advisory</w:t>
        </w:r>
        <w:r w:rsidRPr="00D31094">
          <w:rPr>
            <w:rFonts w:ascii="Garamond" w:hAnsi="Garamond"/>
          </w:rPr>
          <w:t xml:space="preserve"> 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DD11F7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  <w:noProof/>
          </w:rPr>
          <w:fldChar w:fldCharType="end"/>
        </w:r>
        <w:r w:rsidRPr="00D31094">
          <w:rPr>
            <w:rFonts w:ascii="Garamond" w:hAnsi="Garamond"/>
          </w:rPr>
          <w:t xml:space="preserve"> </w:t>
        </w:r>
      </w:p>
    </w:sdtContent>
  </w:sdt>
  <w:p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D9" w:rsidRDefault="002B3FD9">
      <w:r>
        <w:separator/>
      </w:r>
    </w:p>
    <w:p w:rsidR="002B3FD9" w:rsidRDefault="002B3FD9"/>
  </w:footnote>
  <w:footnote w:type="continuationSeparator" w:id="0">
    <w:p w:rsidR="002B3FD9" w:rsidRDefault="002B3FD9">
      <w:r>
        <w:continuationSeparator/>
      </w:r>
    </w:p>
    <w:p w:rsidR="002B3FD9" w:rsidRDefault="002B3FD9"/>
  </w:footnote>
  <w:footnote w:id="1">
    <w:p w:rsidR="00A42FDB" w:rsidRPr="00375A37" w:rsidRDefault="00A42FDB" w:rsidP="002164F7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</w:t>
      </w:r>
      <w:proofErr w:type="gramStart"/>
      <w:r w:rsidRPr="00375A37">
        <w:rPr>
          <w:rFonts w:ascii="Garamond" w:hAnsi="Garamond"/>
          <w:sz w:val="22"/>
          <w:szCs w:val="22"/>
        </w:rPr>
        <w:t>Based on a “typical” residential customer using 550 kilowatt-hours per month.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 w:rsidP="005164DF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5164DF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670E990A" wp14:editId="3611F9C9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 w:rsidP="00E640EE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E640EE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711DE1F9" wp14:editId="227308A4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FF2D"/>
      </v:shape>
    </w:pict>
  </w:numPicBullet>
  <w:abstractNum w:abstractNumId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5"/>
    <w:rsid w:val="00004E2F"/>
    <w:rsid w:val="000069E1"/>
    <w:rsid w:val="000115F0"/>
    <w:rsid w:val="00023054"/>
    <w:rsid w:val="00024CF2"/>
    <w:rsid w:val="00025EEC"/>
    <w:rsid w:val="00026B38"/>
    <w:rsid w:val="00027DF1"/>
    <w:rsid w:val="0003222D"/>
    <w:rsid w:val="00034FD9"/>
    <w:rsid w:val="00045CDD"/>
    <w:rsid w:val="00061A70"/>
    <w:rsid w:val="00063173"/>
    <w:rsid w:val="0006665E"/>
    <w:rsid w:val="0007148B"/>
    <w:rsid w:val="0007553C"/>
    <w:rsid w:val="00076EBB"/>
    <w:rsid w:val="00082BD3"/>
    <w:rsid w:val="000A298C"/>
    <w:rsid w:val="000A37E9"/>
    <w:rsid w:val="000A58EF"/>
    <w:rsid w:val="000C4126"/>
    <w:rsid w:val="000D17D3"/>
    <w:rsid w:val="000D6E0B"/>
    <w:rsid w:val="000E3D03"/>
    <w:rsid w:val="001227B5"/>
    <w:rsid w:val="00130972"/>
    <w:rsid w:val="00156085"/>
    <w:rsid w:val="00165273"/>
    <w:rsid w:val="001923C3"/>
    <w:rsid w:val="00197C00"/>
    <w:rsid w:val="001A1648"/>
    <w:rsid w:val="001A3084"/>
    <w:rsid w:val="001B6393"/>
    <w:rsid w:val="001D291E"/>
    <w:rsid w:val="002027EB"/>
    <w:rsid w:val="00210772"/>
    <w:rsid w:val="00211A70"/>
    <w:rsid w:val="00216078"/>
    <w:rsid w:val="002164F7"/>
    <w:rsid w:val="00225BA9"/>
    <w:rsid w:val="0022639A"/>
    <w:rsid w:val="0024182E"/>
    <w:rsid w:val="00244F7D"/>
    <w:rsid w:val="00247273"/>
    <w:rsid w:val="00247CD5"/>
    <w:rsid w:val="00247F2E"/>
    <w:rsid w:val="002604B0"/>
    <w:rsid w:val="00264F19"/>
    <w:rsid w:val="0027768E"/>
    <w:rsid w:val="00280496"/>
    <w:rsid w:val="002826A9"/>
    <w:rsid w:val="002874E1"/>
    <w:rsid w:val="0029088B"/>
    <w:rsid w:val="002A2068"/>
    <w:rsid w:val="002A2DE6"/>
    <w:rsid w:val="002A770B"/>
    <w:rsid w:val="002B32F2"/>
    <w:rsid w:val="002B3FD9"/>
    <w:rsid w:val="002B5828"/>
    <w:rsid w:val="002C361D"/>
    <w:rsid w:val="002D55E3"/>
    <w:rsid w:val="00313C67"/>
    <w:rsid w:val="003148B3"/>
    <w:rsid w:val="0032676E"/>
    <w:rsid w:val="0032777C"/>
    <w:rsid w:val="003373DE"/>
    <w:rsid w:val="0036029F"/>
    <w:rsid w:val="00360735"/>
    <w:rsid w:val="0037057F"/>
    <w:rsid w:val="00375A37"/>
    <w:rsid w:val="00383440"/>
    <w:rsid w:val="00384CA8"/>
    <w:rsid w:val="00396CD7"/>
    <w:rsid w:val="003A5EDF"/>
    <w:rsid w:val="003B60EF"/>
    <w:rsid w:val="003D265D"/>
    <w:rsid w:val="003D72D0"/>
    <w:rsid w:val="003E1C2B"/>
    <w:rsid w:val="003E2336"/>
    <w:rsid w:val="003E2AB6"/>
    <w:rsid w:val="003E6280"/>
    <w:rsid w:val="003E6301"/>
    <w:rsid w:val="003E6647"/>
    <w:rsid w:val="003F497F"/>
    <w:rsid w:val="0040086D"/>
    <w:rsid w:val="004041BA"/>
    <w:rsid w:val="004109D4"/>
    <w:rsid w:val="00420AE1"/>
    <w:rsid w:val="00421E5E"/>
    <w:rsid w:val="004308B1"/>
    <w:rsid w:val="00433148"/>
    <w:rsid w:val="004430A4"/>
    <w:rsid w:val="004515D3"/>
    <w:rsid w:val="00452ECE"/>
    <w:rsid w:val="00454C41"/>
    <w:rsid w:val="004576EC"/>
    <w:rsid w:val="004642EC"/>
    <w:rsid w:val="00467C49"/>
    <w:rsid w:val="00474F83"/>
    <w:rsid w:val="00487DDA"/>
    <w:rsid w:val="004941D2"/>
    <w:rsid w:val="00497EB9"/>
    <w:rsid w:val="004A2C07"/>
    <w:rsid w:val="004A7E44"/>
    <w:rsid w:val="004B0515"/>
    <w:rsid w:val="004C2349"/>
    <w:rsid w:val="004F0FB0"/>
    <w:rsid w:val="004F467C"/>
    <w:rsid w:val="004F7B2B"/>
    <w:rsid w:val="00506C17"/>
    <w:rsid w:val="0051222C"/>
    <w:rsid w:val="00512B1B"/>
    <w:rsid w:val="00513835"/>
    <w:rsid w:val="005164DF"/>
    <w:rsid w:val="005179CC"/>
    <w:rsid w:val="00530D7C"/>
    <w:rsid w:val="00531FB3"/>
    <w:rsid w:val="0053241B"/>
    <w:rsid w:val="00532EA7"/>
    <w:rsid w:val="0053379B"/>
    <w:rsid w:val="005363FD"/>
    <w:rsid w:val="005372D9"/>
    <w:rsid w:val="0054359F"/>
    <w:rsid w:val="005517C6"/>
    <w:rsid w:val="00566529"/>
    <w:rsid w:val="00571C5D"/>
    <w:rsid w:val="00575FEF"/>
    <w:rsid w:val="00583A04"/>
    <w:rsid w:val="005A1CE4"/>
    <w:rsid w:val="005A33C7"/>
    <w:rsid w:val="005B0982"/>
    <w:rsid w:val="005B23DA"/>
    <w:rsid w:val="005C4EC3"/>
    <w:rsid w:val="005D13A8"/>
    <w:rsid w:val="005D2EAB"/>
    <w:rsid w:val="005E4368"/>
    <w:rsid w:val="005F4F7C"/>
    <w:rsid w:val="00640B0E"/>
    <w:rsid w:val="006431EF"/>
    <w:rsid w:val="006465FE"/>
    <w:rsid w:val="00661780"/>
    <w:rsid w:val="00670772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7F07"/>
    <w:rsid w:val="006D4605"/>
    <w:rsid w:val="006D5A7C"/>
    <w:rsid w:val="006F186F"/>
    <w:rsid w:val="006F4F92"/>
    <w:rsid w:val="006F6581"/>
    <w:rsid w:val="00704D6C"/>
    <w:rsid w:val="00714B95"/>
    <w:rsid w:val="00715E59"/>
    <w:rsid w:val="00716867"/>
    <w:rsid w:val="007337FB"/>
    <w:rsid w:val="007350FA"/>
    <w:rsid w:val="00736959"/>
    <w:rsid w:val="00740A58"/>
    <w:rsid w:val="00747451"/>
    <w:rsid w:val="00747A77"/>
    <w:rsid w:val="00750033"/>
    <w:rsid w:val="007501A3"/>
    <w:rsid w:val="00750C25"/>
    <w:rsid w:val="00756445"/>
    <w:rsid w:val="0075685A"/>
    <w:rsid w:val="00764CCE"/>
    <w:rsid w:val="00765101"/>
    <w:rsid w:val="00770686"/>
    <w:rsid w:val="00774E68"/>
    <w:rsid w:val="0077538E"/>
    <w:rsid w:val="007821A8"/>
    <w:rsid w:val="00785260"/>
    <w:rsid w:val="007875CA"/>
    <w:rsid w:val="0079582D"/>
    <w:rsid w:val="007A4959"/>
    <w:rsid w:val="007B22E5"/>
    <w:rsid w:val="007B6E1C"/>
    <w:rsid w:val="007C0FA4"/>
    <w:rsid w:val="007E53BD"/>
    <w:rsid w:val="007F4948"/>
    <w:rsid w:val="007F6FCF"/>
    <w:rsid w:val="007F735D"/>
    <w:rsid w:val="008028BD"/>
    <w:rsid w:val="00804A0B"/>
    <w:rsid w:val="00805C23"/>
    <w:rsid w:val="00821BC9"/>
    <w:rsid w:val="00826202"/>
    <w:rsid w:val="00827DC6"/>
    <w:rsid w:val="0085067B"/>
    <w:rsid w:val="00851B27"/>
    <w:rsid w:val="00851DBB"/>
    <w:rsid w:val="00860A36"/>
    <w:rsid w:val="008611D6"/>
    <w:rsid w:val="00870C61"/>
    <w:rsid w:val="0087708C"/>
    <w:rsid w:val="0089340B"/>
    <w:rsid w:val="00894283"/>
    <w:rsid w:val="008975C4"/>
    <w:rsid w:val="008A19CA"/>
    <w:rsid w:val="008B4F7C"/>
    <w:rsid w:val="008B4FB2"/>
    <w:rsid w:val="008B545E"/>
    <w:rsid w:val="008C2C2D"/>
    <w:rsid w:val="008F0EAE"/>
    <w:rsid w:val="008F3C57"/>
    <w:rsid w:val="008F7A61"/>
    <w:rsid w:val="009028CF"/>
    <w:rsid w:val="00904F9A"/>
    <w:rsid w:val="00906436"/>
    <w:rsid w:val="00906D2F"/>
    <w:rsid w:val="0091796E"/>
    <w:rsid w:val="00923392"/>
    <w:rsid w:val="0093054E"/>
    <w:rsid w:val="00934869"/>
    <w:rsid w:val="00960614"/>
    <w:rsid w:val="00962953"/>
    <w:rsid w:val="0097333B"/>
    <w:rsid w:val="00983DE9"/>
    <w:rsid w:val="009853D3"/>
    <w:rsid w:val="00990645"/>
    <w:rsid w:val="009917BB"/>
    <w:rsid w:val="0099603C"/>
    <w:rsid w:val="00997619"/>
    <w:rsid w:val="009A4345"/>
    <w:rsid w:val="009A5A01"/>
    <w:rsid w:val="009B13C0"/>
    <w:rsid w:val="009B28BF"/>
    <w:rsid w:val="009C1F06"/>
    <w:rsid w:val="009C413D"/>
    <w:rsid w:val="009F2F79"/>
    <w:rsid w:val="009F37FD"/>
    <w:rsid w:val="00A04EDD"/>
    <w:rsid w:val="00A100CA"/>
    <w:rsid w:val="00A12A44"/>
    <w:rsid w:val="00A14F8E"/>
    <w:rsid w:val="00A24FB2"/>
    <w:rsid w:val="00A31DB8"/>
    <w:rsid w:val="00A42FDB"/>
    <w:rsid w:val="00A47930"/>
    <w:rsid w:val="00A54A53"/>
    <w:rsid w:val="00A565BE"/>
    <w:rsid w:val="00A56964"/>
    <w:rsid w:val="00A64E58"/>
    <w:rsid w:val="00A86289"/>
    <w:rsid w:val="00A9325D"/>
    <w:rsid w:val="00A9594E"/>
    <w:rsid w:val="00A95C62"/>
    <w:rsid w:val="00AA1472"/>
    <w:rsid w:val="00AA5D1C"/>
    <w:rsid w:val="00AC5C9F"/>
    <w:rsid w:val="00AC796F"/>
    <w:rsid w:val="00AD2B02"/>
    <w:rsid w:val="00AD5628"/>
    <w:rsid w:val="00AE5D54"/>
    <w:rsid w:val="00AF08F7"/>
    <w:rsid w:val="00AF7013"/>
    <w:rsid w:val="00B12BBD"/>
    <w:rsid w:val="00B20D00"/>
    <w:rsid w:val="00B2335F"/>
    <w:rsid w:val="00B30AA1"/>
    <w:rsid w:val="00B34031"/>
    <w:rsid w:val="00B47823"/>
    <w:rsid w:val="00B63FA1"/>
    <w:rsid w:val="00B67CC1"/>
    <w:rsid w:val="00B7352E"/>
    <w:rsid w:val="00B77B78"/>
    <w:rsid w:val="00B8732B"/>
    <w:rsid w:val="00B90CB9"/>
    <w:rsid w:val="00BB3903"/>
    <w:rsid w:val="00BC591F"/>
    <w:rsid w:val="00BD1059"/>
    <w:rsid w:val="00BD2851"/>
    <w:rsid w:val="00BE17F2"/>
    <w:rsid w:val="00BF53B3"/>
    <w:rsid w:val="00BF5B47"/>
    <w:rsid w:val="00C011FD"/>
    <w:rsid w:val="00C21A02"/>
    <w:rsid w:val="00C459C9"/>
    <w:rsid w:val="00C63C9B"/>
    <w:rsid w:val="00C67186"/>
    <w:rsid w:val="00C72AE1"/>
    <w:rsid w:val="00C83FB0"/>
    <w:rsid w:val="00C84C80"/>
    <w:rsid w:val="00C85647"/>
    <w:rsid w:val="00C856A2"/>
    <w:rsid w:val="00C87F18"/>
    <w:rsid w:val="00CA2061"/>
    <w:rsid w:val="00CA65A7"/>
    <w:rsid w:val="00CA7021"/>
    <w:rsid w:val="00CB4F96"/>
    <w:rsid w:val="00CC0499"/>
    <w:rsid w:val="00CD3764"/>
    <w:rsid w:val="00CE0ED0"/>
    <w:rsid w:val="00CE1624"/>
    <w:rsid w:val="00CF044A"/>
    <w:rsid w:val="00CF4BB6"/>
    <w:rsid w:val="00D00D38"/>
    <w:rsid w:val="00D01D0F"/>
    <w:rsid w:val="00D056B4"/>
    <w:rsid w:val="00D10B02"/>
    <w:rsid w:val="00D13742"/>
    <w:rsid w:val="00D26DE7"/>
    <w:rsid w:val="00D31094"/>
    <w:rsid w:val="00D36632"/>
    <w:rsid w:val="00D410D3"/>
    <w:rsid w:val="00D431EC"/>
    <w:rsid w:val="00D44ED3"/>
    <w:rsid w:val="00D53687"/>
    <w:rsid w:val="00D636DC"/>
    <w:rsid w:val="00D6482E"/>
    <w:rsid w:val="00D64A9A"/>
    <w:rsid w:val="00D80425"/>
    <w:rsid w:val="00D83727"/>
    <w:rsid w:val="00D85AE4"/>
    <w:rsid w:val="00D96F26"/>
    <w:rsid w:val="00DA1AA5"/>
    <w:rsid w:val="00DA2F3D"/>
    <w:rsid w:val="00DB48E8"/>
    <w:rsid w:val="00DB7796"/>
    <w:rsid w:val="00DC7C3E"/>
    <w:rsid w:val="00DD0AA0"/>
    <w:rsid w:val="00DD11F7"/>
    <w:rsid w:val="00DD23FA"/>
    <w:rsid w:val="00DE00A6"/>
    <w:rsid w:val="00DE352D"/>
    <w:rsid w:val="00E07248"/>
    <w:rsid w:val="00E15290"/>
    <w:rsid w:val="00E17ECA"/>
    <w:rsid w:val="00E30A95"/>
    <w:rsid w:val="00E322D0"/>
    <w:rsid w:val="00E3304B"/>
    <w:rsid w:val="00E33B56"/>
    <w:rsid w:val="00E46AC1"/>
    <w:rsid w:val="00E62EB2"/>
    <w:rsid w:val="00E640EE"/>
    <w:rsid w:val="00E64305"/>
    <w:rsid w:val="00E74DCD"/>
    <w:rsid w:val="00E767CC"/>
    <w:rsid w:val="00E81868"/>
    <w:rsid w:val="00E97440"/>
    <w:rsid w:val="00E97705"/>
    <w:rsid w:val="00E97749"/>
    <w:rsid w:val="00EB68DB"/>
    <w:rsid w:val="00EB6CA7"/>
    <w:rsid w:val="00EC2501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3018D"/>
    <w:rsid w:val="00F319C3"/>
    <w:rsid w:val="00F4705B"/>
    <w:rsid w:val="00F4739A"/>
    <w:rsid w:val="00F52A15"/>
    <w:rsid w:val="00F52D32"/>
    <w:rsid w:val="00F54152"/>
    <w:rsid w:val="00F622E1"/>
    <w:rsid w:val="00F64336"/>
    <w:rsid w:val="00F65828"/>
    <w:rsid w:val="00F67D94"/>
    <w:rsid w:val="00F85BA0"/>
    <w:rsid w:val="00F97A4E"/>
    <w:rsid w:val="00FA7045"/>
    <w:rsid w:val="00FB198C"/>
    <w:rsid w:val="00FD3A7D"/>
    <w:rsid w:val="00FD4D9F"/>
    <w:rsid w:val="00FE18AB"/>
    <w:rsid w:val="00FE1F46"/>
    <w:rsid w:val="00FE2136"/>
    <w:rsid w:val="00FE3ACD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Accent2">
    <w:name w:val="Grid Table 3 Accent 2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Accent2">
    <w:name w:val="Grid Table 5 Dark Accent 2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Accent2">
    <w:name w:val="Grid Table 3 Accent 2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Accent2">
    <w:name w:val="Grid Table 5 Dark Accent 2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2" ma:contentTypeDescription="Create a new document." ma:contentTypeScope="" ma:versionID="4c36454f8913f40893814dcd288dd97d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b96c0a79422527cba9412756cbc60692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6DDA7-898F-4E01-86E1-11F200A0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56C974-2462-4BEA-BB08-F7EFF203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2020-05-06T17:28:00Z</dcterms:created>
  <dcterms:modified xsi:type="dcterms:W3CDTF">2020-05-06T17:28:00Z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