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8B378" w14:textId="78F18156" w:rsidR="00421E5E" w:rsidRPr="00DE00A6" w:rsidRDefault="000A69C2" w:rsidP="00421E5E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  <w:b/>
          <w:bCs/>
          <w:color w:val="7030A0"/>
        </w:rPr>
        <w:t>Bear Valley Electric</w:t>
      </w:r>
      <w:r w:rsidR="00B9638F">
        <w:rPr>
          <w:rFonts w:ascii="Garamond" w:hAnsi="Garamond" w:cs="Calibri"/>
          <w:b/>
          <w:bCs/>
          <w:color w:val="7030A0"/>
        </w:rPr>
        <w:t xml:space="preserve"> </w:t>
      </w:r>
      <w:r>
        <w:rPr>
          <w:rFonts w:ascii="Garamond" w:hAnsi="Garamond" w:cs="Calibri"/>
          <w:b/>
          <w:bCs/>
          <w:color w:val="7030A0"/>
        </w:rPr>
        <w:t>Service</w:t>
      </w:r>
      <w:r w:rsidR="00B9638F">
        <w:rPr>
          <w:rFonts w:ascii="Garamond" w:hAnsi="Garamond" w:cs="Calibri"/>
          <w:b/>
          <w:bCs/>
          <w:color w:val="7030A0"/>
        </w:rPr>
        <w:t xml:space="preserve"> </w:t>
      </w:r>
      <w:r>
        <w:rPr>
          <w:rFonts w:ascii="Garamond" w:hAnsi="Garamond" w:cs="Calibri"/>
          <w:b/>
          <w:bCs/>
          <w:color w:val="7030A0"/>
        </w:rPr>
        <w:t xml:space="preserve">(Bear Valley) </w:t>
      </w:r>
      <w:r w:rsidR="00421E5E" w:rsidRPr="00DE00A6">
        <w:rPr>
          <w:rFonts w:ascii="Garamond" w:hAnsi="Garamond" w:cs="Calibri"/>
          <w:b/>
          <w:bCs/>
          <w:color w:val="7030A0"/>
        </w:rPr>
        <w:t xml:space="preserve">Advice Letter </w:t>
      </w:r>
      <w:r w:rsidR="00310A0A">
        <w:rPr>
          <w:rFonts w:ascii="Garamond" w:hAnsi="Garamond" w:cs="Calibri"/>
          <w:b/>
          <w:bCs/>
          <w:color w:val="7030A0"/>
        </w:rPr>
        <w:t xml:space="preserve">387-E </w:t>
      </w:r>
      <w:r w:rsidR="00421E5E" w:rsidRPr="00DE00A6">
        <w:rPr>
          <w:rFonts w:ascii="Garamond" w:hAnsi="Garamond" w:cs="Calibri"/>
          <w:b/>
          <w:bCs/>
          <w:color w:val="7030A0"/>
        </w:rPr>
        <w:t xml:space="preserve">– </w:t>
      </w:r>
      <w:r w:rsidR="00F7758E">
        <w:rPr>
          <w:rFonts w:ascii="Garamond" w:hAnsi="Garamond" w:cs="Calibri"/>
        </w:rPr>
        <w:t xml:space="preserve">The </w:t>
      </w:r>
      <w:r w:rsidR="00BC713D" w:rsidRPr="00DE00A6">
        <w:rPr>
          <w:rFonts w:ascii="Garamond" w:hAnsi="Garamond" w:cs="Calibri"/>
        </w:rPr>
        <w:t xml:space="preserve">CPUC </w:t>
      </w:r>
      <w:r w:rsidR="00310A0A">
        <w:rPr>
          <w:rFonts w:ascii="Garamond" w:hAnsi="Garamond" w:cs="Calibri"/>
        </w:rPr>
        <w:t xml:space="preserve">authorized Bear Valley to amortize balances in its various regulatory accounts annually. This advice letter concerns the Base Revenue Requirement Adjustment Mechanism and the Pension Balancing Account. The </w:t>
      </w:r>
      <w:r w:rsidR="00FD5AAD">
        <w:rPr>
          <w:rFonts w:ascii="Garamond" w:hAnsi="Garamond" w:cs="Calibri"/>
        </w:rPr>
        <w:t>CPUC</w:t>
      </w:r>
      <w:r w:rsidR="00310A0A">
        <w:rPr>
          <w:rFonts w:ascii="Garamond" w:hAnsi="Garamond" w:cs="Calibri"/>
        </w:rPr>
        <w:t xml:space="preserve"> also allow</w:t>
      </w:r>
      <w:r w:rsidR="00FD5AAD">
        <w:rPr>
          <w:rFonts w:ascii="Garamond" w:hAnsi="Garamond" w:cs="Calibri"/>
        </w:rPr>
        <w:t>ed</w:t>
      </w:r>
      <w:r w:rsidR="00310A0A">
        <w:rPr>
          <w:rFonts w:ascii="Garamond" w:hAnsi="Garamond" w:cs="Calibri"/>
        </w:rPr>
        <w:t xml:space="preserve"> for Bear Valley to adjust its revenue requirement consistent with the change in its share of General Office costs incurred by its parent company, Golden State Water Company (Golden State).</w:t>
      </w:r>
      <w:r w:rsidR="00EC28A2">
        <w:rPr>
          <w:rStyle w:val="FootnoteReference"/>
          <w:rFonts w:ascii="Garamond" w:hAnsi="Garamond" w:cs="Calibri"/>
        </w:rPr>
        <w:footnoteReference w:id="1"/>
      </w:r>
      <w:r w:rsidR="00BC713D" w:rsidRPr="00DE00A6">
        <w:rPr>
          <w:rFonts w:ascii="Garamond" w:hAnsi="Garamond" w:cs="Calibri"/>
        </w:rPr>
        <w:t xml:space="preserve"> </w:t>
      </w:r>
      <w:r w:rsidR="00310A0A">
        <w:rPr>
          <w:rFonts w:ascii="Garamond" w:hAnsi="Garamond" w:cs="Calibri"/>
        </w:rPr>
        <w:t xml:space="preserve">For more information, please see the </w:t>
      </w:r>
      <w:r>
        <w:rPr>
          <w:rFonts w:ascii="Garamond" w:hAnsi="Garamond" w:cs="Calibri"/>
        </w:rPr>
        <w:t xml:space="preserve">Test Year </w:t>
      </w:r>
      <w:r w:rsidR="00B9638F">
        <w:rPr>
          <w:rFonts w:ascii="Garamond" w:hAnsi="Garamond" w:cs="Calibri"/>
        </w:rPr>
        <w:t>20</w:t>
      </w:r>
      <w:r>
        <w:rPr>
          <w:rFonts w:ascii="Garamond" w:hAnsi="Garamond" w:cs="Calibri"/>
        </w:rPr>
        <w:t>18</w:t>
      </w:r>
      <w:r w:rsidR="00B9638F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>General Rate Case (GRC</w:t>
      </w:r>
      <w:r w:rsidR="00B9638F">
        <w:rPr>
          <w:rFonts w:ascii="Garamond" w:hAnsi="Garamond" w:cs="Calibri"/>
        </w:rPr>
        <w:t xml:space="preserve">) </w:t>
      </w:r>
      <w:r w:rsidR="00BC713D" w:rsidRPr="00DE00A6">
        <w:rPr>
          <w:rFonts w:ascii="Garamond" w:hAnsi="Garamond" w:cs="Calibri"/>
        </w:rPr>
        <w:t>decision (D.</w:t>
      </w:r>
      <w:r w:rsidR="00B9638F">
        <w:rPr>
          <w:rFonts w:ascii="Garamond" w:hAnsi="Garamond" w:cs="Calibri"/>
        </w:rPr>
        <w:t xml:space="preserve">) </w:t>
      </w:r>
      <w:r>
        <w:rPr>
          <w:rFonts w:ascii="Garamond" w:hAnsi="Garamond" w:cs="Calibri"/>
        </w:rPr>
        <w:t>19-08-027</w:t>
      </w:r>
      <w:r w:rsidR="00310A0A">
        <w:rPr>
          <w:rFonts w:ascii="Garamond" w:hAnsi="Garamond" w:cs="Calibri"/>
        </w:rPr>
        <w:t>.</w:t>
      </w:r>
    </w:p>
    <w:p w14:paraId="3009CDF9" w14:textId="77777777" w:rsidR="00421E5E" w:rsidRPr="009A4345" w:rsidRDefault="00421E5E" w:rsidP="00421E5E">
      <w:pPr>
        <w:pBdr>
          <w:bottom w:val="dotted" w:sz="24" w:space="1" w:color="auto"/>
        </w:pBdr>
        <w:ind w:firstLine="0"/>
        <w:rPr>
          <w:rFonts w:ascii="Garamond" w:hAnsi="Garamond" w:cs="Calibri"/>
          <w:b/>
          <w:bCs/>
          <w:sz w:val="14"/>
          <w:szCs w:val="14"/>
        </w:rPr>
      </w:pPr>
    </w:p>
    <w:p w14:paraId="032F98F6" w14:textId="77777777" w:rsidR="00421E5E" w:rsidRPr="009A4345" w:rsidRDefault="00421E5E" w:rsidP="00421E5E">
      <w:pPr>
        <w:pStyle w:val="ListParagraph"/>
        <w:ind w:left="360" w:firstLine="0"/>
        <w:rPr>
          <w:rFonts w:ascii="Garamond" w:hAnsi="Garamond" w:cs="Calibri"/>
          <w:sz w:val="14"/>
          <w:szCs w:val="14"/>
          <w:u w:val="single"/>
        </w:rPr>
      </w:pPr>
    </w:p>
    <w:p w14:paraId="540BBE21" w14:textId="6D56E9FD" w:rsidR="002164F7" w:rsidRPr="002164F7" w:rsidRDefault="00AC796F" w:rsidP="00AF0AD6">
      <w:pPr>
        <w:ind w:firstLine="0"/>
        <w:jc w:val="center"/>
        <w:rPr>
          <w:rFonts w:ascii="Garamond" w:hAnsi="Garamond" w:cs="Calibri"/>
          <w:b/>
          <w:bCs/>
          <w:u w:val="single"/>
        </w:rPr>
      </w:pPr>
      <w:r>
        <w:rPr>
          <w:rFonts w:ascii="Garamond" w:hAnsi="Garamond" w:cs="Calibri"/>
          <w:b/>
          <w:bCs/>
          <w:u w:val="single"/>
        </w:rPr>
        <w:t xml:space="preserve">Estimated </w:t>
      </w:r>
      <w:r w:rsidR="002164F7">
        <w:rPr>
          <w:rFonts w:ascii="Garamond" w:hAnsi="Garamond" w:cs="Calibri"/>
          <w:b/>
          <w:bCs/>
          <w:u w:val="single"/>
        </w:rPr>
        <w:t>B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ill </w:t>
      </w:r>
      <w:r w:rsidR="002164F7">
        <w:rPr>
          <w:rFonts w:ascii="Garamond" w:hAnsi="Garamond" w:cs="Calibri"/>
          <w:b/>
          <w:bCs/>
          <w:u w:val="single"/>
        </w:rPr>
        <w:t>I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mpacts </w:t>
      </w:r>
      <w:r w:rsidR="002164F7">
        <w:rPr>
          <w:rFonts w:ascii="Garamond" w:hAnsi="Garamond" w:cs="Calibri"/>
          <w:b/>
          <w:bCs/>
          <w:u w:val="single"/>
        </w:rPr>
        <w:t>of A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ll </w:t>
      </w:r>
      <w:r w:rsidR="002164F7">
        <w:rPr>
          <w:rFonts w:ascii="Garamond" w:hAnsi="Garamond" w:cs="Calibri"/>
          <w:b/>
          <w:bCs/>
          <w:u w:val="single"/>
        </w:rPr>
        <w:t>R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equested </w:t>
      </w:r>
      <w:r w:rsidR="002164F7">
        <w:rPr>
          <w:rFonts w:ascii="Garamond" w:hAnsi="Garamond" w:cs="Calibri"/>
          <w:b/>
          <w:bCs/>
          <w:u w:val="single"/>
        </w:rPr>
        <w:t>R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ate </w:t>
      </w:r>
      <w:r w:rsidR="002164F7">
        <w:rPr>
          <w:rFonts w:ascii="Garamond" w:hAnsi="Garamond" w:cs="Calibri"/>
          <w:b/>
          <w:bCs/>
          <w:u w:val="single"/>
        </w:rPr>
        <w:t>C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hanges </w:t>
      </w:r>
      <w:r w:rsidR="002164F7">
        <w:rPr>
          <w:rFonts w:ascii="Garamond" w:hAnsi="Garamond" w:cs="Calibri"/>
          <w:b/>
          <w:bCs/>
          <w:u w:val="single"/>
        </w:rPr>
        <w:t>E</w:t>
      </w:r>
      <w:r w:rsidR="002164F7" w:rsidRPr="002164F7">
        <w:rPr>
          <w:rFonts w:ascii="Garamond" w:hAnsi="Garamond" w:cs="Calibri"/>
          <w:b/>
          <w:bCs/>
          <w:u w:val="single"/>
        </w:rPr>
        <w:t xml:space="preserve">ffective </w:t>
      </w:r>
      <w:r w:rsidR="000A69C2">
        <w:rPr>
          <w:rFonts w:ascii="Garamond" w:hAnsi="Garamond" w:cs="Calibri"/>
          <w:b/>
          <w:bCs/>
          <w:u w:val="single"/>
        </w:rPr>
        <w:t>June 30</w:t>
      </w:r>
      <w:r w:rsidR="002164F7" w:rsidRPr="002164F7">
        <w:rPr>
          <w:rFonts w:ascii="Garamond" w:hAnsi="Garamond" w:cs="Calibri"/>
          <w:b/>
          <w:bCs/>
          <w:u w:val="single"/>
        </w:rPr>
        <w:t>, 2020:</w:t>
      </w:r>
    </w:p>
    <w:p w14:paraId="6189CAA3" w14:textId="77777777" w:rsidR="002164F7" w:rsidRPr="00E97749" w:rsidRDefault="002164F7" w:rsidP="002164F7">
      <w:pPr>
        <w:ind w:firstLine="0"/>
        <w:rPr>
          <w:rFonts w:ascii="Garamond" w:hAnsi="Garamond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27768E" w14:paraId="4D5ADDB5" w14:textId="77777777" w:rsidTr="0048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7E2FA71A" w14:textId="77777777" w:rsidR="002164F7" w:rsidRPr="00DE00A6" w:rsidRDefault="00CB4F96" w:rsidP="002164F7">
            <w:pPr>
              <w:ind w:firstLine="0"/>
              <w:jc w:val="center"/>
              <w:rPr>
                <w:rFonts w:ascii="Garamond" w:hAnsi="Garamond" w:cs="Calibri"/>
                <w:i/>
                <w:iCs/>
              </w:rPr>
            </w:pPr>
            <w:r>
              <w:rPr>
                <w:rFonts w:ascii="Garamond" w:hAnsi="Garamond" w:cs="Calibri"/>
              </w:rPr>
              <w:t xml:space="preserve">Estimated </w:t>
            </w:r>
            <w:r w:rsidR="002164F7" w:rsidRPr="00DE00A6">
              <w:rPr>
                <w:rFonts w:ascii="Garamond" w:hAnsi="Garamond" w:cs="Calibri"/>
              </w:rPr>
              <w:t>Electric Bill Impacts</w:t>
            </w:r>
            <w:r w:rsidR="002164F7" w:rsidRPr="00DE00A6">
              <w:rPr>
                <w:rStyle w:val="FootnoteReference"/>
                <w:rFonts w:ascii="Garamond" w:hAnsi="Garamond" w:cs="Calibri"/>
              </w:rPr>
              <w:footnoteReference w:id="2"/>
            </w:r>
            <w:r w:rsidR="002164F7" w:rsidRPr="00DE00A6">
              <w:rPr>
                <w:rFonts w:ascii="Garamond" w:hAnsi="Garamond" w:cs="Calibri"/>
              </w:rPr>
              <w:t xml:space="preserve"> 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052A9320" w14:textId="287CC65D" w:rsidR="002164F7" w:rsidRPr="00DE00A6" w:rsidRDefault="000A69C2" w:rsidP="009C489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Bear Valley</w:t>
            </w:r>
            <w:r w:rsidR="002164F7" w:rsidRPr="00DE00A6">
              <w:rPr>
                <w:rFonts w:ascii="Garamond" w:hAnsi="Garamond" w:cs="Calibri"/>
              </w:rPr>
              <w:t xml:space="preserve"> – </w:t>
            </w:r>
            <w:r>
              <w:rPr>
                <w:rFonts w:ascii="Garamond" w:hAnsi="Garamond" w:cs="Calibri"/>
              </w:rPr>
              <w:t>June 30</w:t>
            </w:r>
            <w:r w:rsidR="002164F7" w:rsidRPr="00DE00A6">
              <w:rPr>
                <w:rFonts w:ascii="Garamond" w:hAnsi="Garamond" w:cs="Calibri"/>
              </w:rPr>
              <w:t xml:space="preserve"> 2020</w:t>
            </w:r>
          </w:p>
        </w:tc>
      </w:tr>
      <w:tr w:rsidR="002164F7" w:rsidRPr="0027768E" w14:paraId="4AC2F366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31F8539A" w14:textId="77777777" w:rsidR="002164F7" w:rsidRPr="00DE00A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>Average Residential N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00B0F0"/>
          </w:tcPr>
          <w:p w14:paraId="1EAC1589" w14:textId="00BE33EC" w:rsidR="002164F7" w:rsidRPr="00DE00A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</w:t>
            </w:r>
            <w:r w:rsidR="000A69C2">
              <w:rPr>
                <w:rFonts w:ascii="Garamond" w:hAnsi="Garamond" w:cs="Calibri"/>
              </w:rPr>
              <w:t>54.77</w:t>
            </w:r>
          </w:p>
        </w:tc>
      </w:tr>
      <w:tr w:rsidR="002164F7" w:rsidRPr="0027768E" w14:paraId="7F168F7B" w14:textId="77777777" w:rsidTr="004876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34006699" w14:textId="77777777" w:rsidR="002164F7" w:rsidRPr="00DE00A6" w:rsidRDefault="00154274" w:rsidP="002A41E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>Average Residential N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 xml:space="preserve">on-CARE electric bill </w:t>
            </w:r>
            <w:r w:rsidR="002A41E4">
              <w:rPr>
                <w:rFonts w:ascii="Garamond" w:hAnsi="Garamond" w:cs="Calibri"/>
                <w:b w:val="0"/>
                <w:bCs w:val="0"/>
              </w:rPr>
              <w:t>increase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0E6CCD8F" w14:textId="71ECC079" w:rsidR="002164F7" w:rsidRPr="00DE00A6" w:rsidRDefault="002A41E4" w:rsidP="002A41E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$</w:t>
            </w:r>
            <w:r w:rsidR="000A69C2">
              <w:rPr>
                <w:rFonts w:ascii="Garamond" w:hAnsi="Garamond" w:cs="Calibri"/>
              </w:rPr>
              <w:t>2.82</w:t>
            </w:r>
            <w:r w:rsidR="002164F7" w:rsidRPr="00DE00A6">
              <w:rPr>
                <w:rFonts w:ascii="Garamond" w:hAnsi="Garamond" w:cs="Calibri"/>
              </w:rPr>
              <w:t xml:space="preserve"> or </w:t>
            </w:r>
            <w:r w:rsidR="000A69C2">
              <w:rPr>
                <w:rFonts w:ascii="Garamond" w:hAnsi="Garamond" w:cs="Calibri"/>
              </w:rPr>
              <w:t>5.43</w:t>
            </w:r>
            <w:r w:rsidR="00154274">
              <w:rPr>
                <w:rFonts w:ascii="Garamond" w:hAnsi="Garamond" w:cs="Calibri"/>
              </w:rPr>
              <w:t>%</w:t>
            </w:r>
          </w:p>
        </w:tc>
      </w:tr>
      <w:tr w:rsidR="002164F7" w:rsidRPr="0027768E" w14:paraId="7C94AA1F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1F8B6C27" w14:textId="77777777" w:rsidR="002164F7" w:rsidRPr="00DE00A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 xml:space="preserve">Average 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>Residential CARE electric bill</w:t>
            </w:r>
          </w:p>
        </w:tc>
        <w:tc>
          <w:tcPr>
            <w:tcW w:w="3944" w:type="dxa"/>
            <w:shd w:val="clear" w:color="auto" w:fill="00B0F0"/>
          </w:tcPr>
          <w:p w14:paraId="42C0E16B" w14:textId="6BC36E94" w:rsidR="002164F7" w:rsidRPr="00DE00A6" w:rsidRDefault="002164F7" w:rsidP="0015427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 w:rsidR="000A69C2">
              <w:rPr>
                <w:rFonts w:ascii="Garamond" w:hAnsi="Garamond" w:cs="Calibri"/>
              </w:rPr>
              <w:t>42.48</w:t>
            </w:r>
          </w:p>
        </w:tc>
      </w:tr>
      <w:tr w:rsidR="002164F7" w:rsidRPr="0027768E" w14:paraId="574EF649" w14:textId="77777777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6E4F68CF" w14:textId="77777777" w:rsidR="002164F7" w:rsidRPr="00DE00A6" w:rsidRDefault="00D12D57" w:rsidP="00F65E8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>
              <w:rPr>
                <w:rFonts w:ascii="Garamond" w:hAnsi="Garamond" w:cs="Calibri"/>
                <w:b w:val="0"/>
                <w:bCs w:val="0"/>
              </w:rPr>
              <w:t xml:space="preserve">Average </w:t>
            </w:r>
            <w:r w:rsidR="002164F7" w:rsidRPr="00DE00A6">
              <w:rPr>
                <w:rFonts w:ascii="Garamond" w:hAnsi="Garamond" w:cs="Calibri"/>
                <w:b w:val="0"/>
                <w:bCs w:val="0"/>
              </w:rPr>
              <w:t xml:space="preserve">Residential CARE electric bill </w:t>
            </w:r>
            <w:r w:rsidR="00F65E84">
              <w:rPr>
                <w:rFonts w:ascii="Garamond" w:hAnsi="Garamond" w:cs="Calibri"/>
                <w:b w:val="0"/>
                <w:bCs w:val="0"/>
              </w:rPr>
              <w:t>increase</w:t>
            </w:r>
          </w:p>
        </w:tc>
        <w:tc>
          <w:tcPr>
            <w:tcW w:w="3944" w:type="dxa"/>
          </w:tcPr>
          <w:p w14:paraId="7774CFA5" w14:textId="787232DA" w:rsidR="002164F7" w:rsidRPr="00DE00A6" w:rsidRDefault="002164F7" w:rsidP="002A41E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 w:rsidR="000A69C2">
              <w:rPr>
                <w:rFonts w:ascii="Garamond" w:hAnsi="Garamond" w:cs="Calibri"/>
              </w:rPr>
              <w:t>2.26</w:t>
            </w:r>
            <w:r w:rsidRPr="00DE00A6">
              <w:rPr>
                <w:rFonts w:ascii="Garamond" w:hAnsi="Garamond" w:cs="Calibri"/>
              </w:rPr>
              <w:t xml:space="preserve"> or </w:t>
            </w:r>
            <w:r w:rsidR="000A69C2">
              <w:rPr>
                <w:rFonts w:ascii="Garamond" w:hAnsi="Garamond" w:cs="Calibri"/>
              </w:rPr>
              <w:t>5.62</w:t>
            </w:r>
            <w:r w:rsidRPr="00DE00A6">
              <w:rPr>
                <w:rFonts w:ascii="Garamond" w:hAnsi="Garamond" w:cs="Calibri"/>
              </w:rPr>
              <w:t>%</w:t>
            </w:r>
          </w:p>
        </w:tc>
      </w:tr>
    </w:tbl>
    <w:p w14:paraId="0B4B266A" w14:textId="77777777" w:rsidR="002164F7" w:rsidRPr="0027768E" w:rsidRDefault="002164F7" w:rsidP="002164F7">
      <w:pPr>
        <w:pStyle w:val="ListParagraph"/>
        <w:ind w:left="0" w:firstLine="0"/>
        <w:rPr>
          <w:rFonts w:ascii="Garamond" w:hAnsi="Garamond" w:cs="Calibri"/>
          <w:sz w:val="26"/>
          <w:szCs w:val="26"/>
        </w:rPr>
      </w:pPr>
    </w:p>
    <w:p w14:paraId="5D0D6674" w14:textId="77777777" w:rsidR="00CB4F96" w:rsidRDefault="00CB4F96" w:rsidP="00CB4F96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</w:rPr>
        <w:t>Below are the electric rate change highlights:</w:t>
      </w:r>
    </w:p>
    <w:p w14:paraId="662067F3" w14:textId="77777777" w:rsidR="002164F7" w:rsidRPr="002164F7" w:rsidRDefault="002164F7" w:rsidP="002164F7">
      <w:pPr>
        <w:ind w:firstLine="0"/>
        <w:rPr>
          <w:rFonts w:ascii="Garamond" w:hAnsi="Garamond" w:cs="Calibri"/>
          <w:u w:val="single"/>
        </w:rPr>
      </w:pPr>
    </w:p>
    <w:p w14:paraId="0440C021" w14:textId="6A4D92BA" w:rsidR="00421E5E" w:rsidRPr="00A42FDB" w:rsidRDefault="000A69C2" w:rsidP="00B77B78">
      <w:pPr>
        <w:pStyle w:val="ListParagraph"/>
        <w:numPr>
          <w:ilvl w:val="0"/>
          <w:numId w:val="11"/>
        </w:numPr>
        <w:rPr>
          <w:rFonts w:ascii="Garamond" w:hAnsi="Garamond" w:cs="Calibri"/>
          <w:b/>
          <w:bCs/>
        </w:rPr>
      </w:pPr>
      <w:r>
        <w:rPr>
          <w:rFonts w:ascii="Garamond" w:hAnsi="Garamond" w:cs="Calibri"/>
          <w:b/>
          <w:bCs/>
        </w:rPr>
        <w:t>2018 and 2019 Base Revenue Requirement Adjustment Mechanism</w:t>
      </w:r>
      <w:r w:rsidR="004E0384">
        <w:rPr>
          <w:rFonts w:ascii="Garamond" w:hAnsi="Garamond" w:cs="Calibri"/>
          <w:b/>
          <w:bCs/>
        </w:rPr>
        <w:t xml:space="preserve"> </w:t>
      </w:r>
      <w:r w:rsidR="00421E5E" w:rsidRPr="00A42FDB">
        <w:rPr>
          <w:rFonts w:ascii="Garamond" w:hAnsi="Garamond" w:cs="Calibri"/>
          <w:b/>
          <w:bCs/>
        </w:rPr>
        <w:t>(Advice Letter</w:t>
      </w:r>
      <w:r w:rsidR="0099734E">
        <w:rPr>
          <w:rFonts w:ascii="Garamond" w:hAnsi="Garamond" w:cs="Calibri"/>
          <w:b/>
          <w:bCs/>
        </w:rPr>
        <w:t>)</w:t>
      </w:r>
      <w:r w:rsidR="00421E5E" w:rsidRPr="00A42FDB">
        <w:rPr>
          <w:rFonts w:ascii="Garamond" w:hAnsi="Garamond" w:cs="Calibri"/>
          <w:b/>
          <w:bCs/>
        </w:rPr>
        <w:t xml:space="preserve"> Highlights:</w:t>
      </w:r>
    </w:p>
    <w:p w14:paraId="43176637" w14:textId="77777777" w:rsidR="00664C8E" w:rsidRPr="00664C8E" w:rsidRDefault="00664C8E" w:rsidP="00664C8E">
      <w:pPr>
        <w:pStyle w:val="ListParagraph"/>
        <w:spacing w:before="120"/>
        <w:ind w:left="1080" w:firstLine="0"/>
        <w:rPr>
          <w:rFonts w:ascii="Garamond" w:hAnsi="Garamond" w:cs="Calibri"/>
          <w:sz w:val="14"/>
          <w:szCs w:val="14"/>
        </w:rPr>
      </w:pPr>
    </w:p>
    <w:p w14:paraId="148D1C63" w14:textId="42831B4F" w:rsidR="000A69C2" w:rsidRDefault="000A69C2" w:rsidP="00664C8E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>
        <w:rPr>
          <w:rFonts w:ascii="Garamond" w:hAnsi="Garamond" w:cs="Calibri"/>
        </w:rPr>
        <w:t>Amortizes $2.480</w:t>
      </w:r>
      <w:r w:rsidR="001C3D62">
        <w:rPr>
          <w:rFonts w:ascii="Garamond" w:hAnsi="Garamond" w:cs="Calibri"/>
        </w:rPr>
        <w:t xml:space="preserve"> million from the Base Revenue Requirement Balancing Account.</w:t>
      </w:r>
    </w:p>
    <w:p w14:paraId="2C65F3A4" w14:textId="77777777" w:rsidR="001C3D62" w:rsidRDefault="001C3D62" w:rsidP="00664C8E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>
        <w:rPr>
          <w:rFonts w:ascii="Garamond" w:hAnsi="Garamond" w:cs="Calibri"/>
        </w:rPr>
        <w:t>Refunds $1.236 million from the Pension Balancing Account.</w:t>
      </w:r>
    </w:p>
    <w:p w14:paraId="2AD144B1" w14:textId="56132038" w:rsidR="00421E5E" w:rsidRPr="00310A0A" w:rsidRDefault="001C3D62" w:rsidP="00310A0A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Amortizes $0.058 million in increases General Office allocations from the Golden State GRC. </w:t>
      </w:r>
      <w:r w:rsidR="00310A0A">
        <w:rPr>
          <w:rFonts w:ascii="Garamond" w:hAnsi="Garamond" w:cs="Calibri"/>
        </w:rPr>
        <w:t>These costs refer to expenses incurred in the operation of the General Office and Common Plant costs shared between Golden State and Bear Valley.</w:t>
      </w:r>
    </w:p>
    <w:sectPr w:rsidR="00421E5E" w:rsidRPr="00310A0A" w:rsidSect="005179C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6A9EE" w14:textId="77777777" w:rsidR="0001124C" w:rsidRDefault="0001124C">
      <w:r>
        <w:separator/>
      </w:r>
    </w:p>
    <w:p w14:paraId="1261FBE3" w14:textId="77777777" w:rsidR="0001124C" w:rsidRDefault="0001124C"/>
  </w:endnote>
  <w:endnote w:type="continuationSeparator" w:id="0">
    <w:p w14:paraId="7559B42B" w14:textId="77777777" w:rsidR="0001124C" w:rsidRDefault="0001124C">
      <w:r>
        <w:continuationSeparator/>
      </w:r>
    </w:p>
    <w:p w14:paraId="0D61C172" w14:textId="77777777" w:rsidR="0001124C" w:rsidRDefault="00011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Lucida Fax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239E26" w14:textId="77777777" w:rsidR="00A42FDB" w:rsidRDefault="00A42FDB" w:rsidP="00AA5D1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7702A7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FBD58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="008C068D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</w:p>
    </w:sdtContent>
  </w:sdt>
  <w:p w14:paraId="517FCDC8" w14:textId="77777777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082680CB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="00552B0C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  <w:noProof/>
          </w:rPr>
          <w:fldChar w:fldCharType="end"/>
        </w:r>
        <w:r w:rsidRPr="00D31094">
          <w:rPr>
            <w:rFonts w:ascii="Garamond" w:hAnsi="Garamond"/>
          </w:rPr>
          <w:t xml:space="preserve"> </w:t>
        </w:r>
      </w:p>
    </w:sdtContent>
  </w:sdt>
  <w:p w14:paraId="4827993A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917F9" w14:textId="77777777" w:rsidR="0001124C" w:rsidRDefault="0001124C">
      <w:r>
        <w:separator/>
      </w:r>
    </w:p>
    <w:p w14:paraId="6E096DB1" w14:textId="77777777" w:rsidR="0001124C" w:rsidRDefault="0001124C"/>
  </w:footnote>
  <w:footnote w:type="continuationSeparator" w:id="0">
    <w:p w14:paraId="01C70611" w14:textId="77777777" w:rsidR="0001124C" w:rsidRDefault="0001124C">
      <w:r>
        <w:continuationSeparator/>
      </w:r>
    </w:p>
    <w:p w14:paraId="4B406629" w14:textId="77777777" w:rsidR="0001124C" w:rsidRDefault="0001124C"/>
  </w:footnote>
  <w:footnote w:id="1">
    <w:p w14:paraId="32734DB9" w14:textId="673EB5F3" w:rsidR="00EC28A2" w:rsidRDefault="00EC28A2" w:rsidP="00EC28A2">
      <w:pPr>
        <w:pStyle w:val="FootnoteText"/>
        <w:ind w:left="360" w:firstLine="0"/>
      </w:pPr>
      <w:r>
        <w:rPr>
          <w:rStyle w:val="FootnoteReference"/>
        </w:rPr>
        <w:footnoteRef/>
      </w:r>
      <w:r w:rsidR="00BF3D55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z w:val="22"/>
          <w:szCs w:val="22"/>
        </w:rPr>
        <w:t>he CPUC has since authorized the transfer of Bear Valley</w:t>
      </w:r>
      <w:r w:rsidR="00BF3D55" w:rsidRPr="00BF3D55">
        <w:rPr>
          <w:rFonts w:ascii="Garamond" w:hAnsi="Garamond"/>
          <w:sz w:val="22"/>
          <w:szCs w:val="22"/>
        </w:rPr>
        <w:t xml:space="preserve"> </w:t>
      </w:r>
      <w:r w:rsidR="00BF3D55">
        <w:rPr>
          <w:rFonts w:ascii="Garamond" w:hAnsi="Garamond"/>
          <w:sz w:val="22"/>
          <w:szCs w:val="22"/>
        </w:rPr>
        <w:t>from</w:t>
      </w:r>
      <w:r w:rsidR="00BF3D55" w:rsidRPr="00EC28A2">
        <w:rPr>
          <w:rFonts w:ascii="Garamond" w:hAnsi="Garamond"/>
          <w:sz w:val="22"/>
          <w:szCs w:val="22"/>
        </w:rPr>
        <w:t xml:space="preserve"> a division </w:t>
      </w:r>
      <w:r w:rsidR="00BF3D55">
        <w:rPr>
          <w:rFonts w:ascii="Garamond" w:hAnsi="Garamond"/>
          <w:sz w:val="22"/>
          <w:szCs w:val="22"/>
        </w:rPr>
        <w:t xml:space="preserve">within </w:t>
      </w:r>
      <w:r w:rsidR="00BF3D55" w:rsidRPr="00EC28A2">
        <w:rPr>
          <w:rFonts w:ascii="Garamond" w:hAnsi="Garamond"/>
          <w:sz w:val="22"/>
          <w:szCs w:val="22"/>
        </w:rPr>
        <w:t>Golden S</w:t>
      </w:r>
      <w:r w:rsidR="00BF3D55">
        <w:rPr>
          <w:rFonts w:ascii="Garamond" w:hAnsi="Garamond"/>
          <w:sz w:val="22"/>
          <w:szCs w:val="22"/>
        </w:rPr>
        <w:t>t</w:t>
      </w:r>
      <w:r w:rsidR="00BF3D55" w:rsidRPr="00EC28A2">
        <w:rPr>
          <w:rFonts w:ascii="Garamond" w:hAnsi="Garamond"/>
          <w:sz w:val="22"/>
          <w:szCs w:val="22"/>
        </w:rPr>
        <w:t>ate</w:t>
      </w:r>
      <w:r>
        <w:rPr>
          <w:rFonts w:ascii="Garamond" w:hAnsi="Garamond"/>
          <w:sz w:val="22"/>
          <w:szCs w:val="22"/>
        </w:rPr>
        <w:t xml:space="preserve"> to a newly formed “sister” corporation, Bear Valley Electric Service, Inc.  The transfer does not affect the General Office allocation for 2019, which is requested in this advice letter.</w:t>
      </w:r>
    </w:p>
  </w:footnote>
  <w:footnote w:id="2">
    <w:p w14:paraId="47ECCA3C" w14:textId="0EB205A3" w:rsidR="00A42FDB" w:rsidRPr="00375A37" w:rsidRDefault="00A42FDB" w:rsidP="002164F7">
      <w:pPr>
        <w:pStyle w:val="FootnoteText"/>
        <w:rPr>
          <w:rFonts w:ascii="Garamond" w:hAnsi="Garamond"/>
          <w:sz w:val="22"/>
          <w:szCs w:val="22"/>
        </w:rPr>
      </w:pPr>
      <w:r w:rsidRPr="00354A4E">
        <w:rPr>
          <w:rStyle w:val="FootnoteReference"/>
          <w:rFonts w:ascii="Garamond" w:hAnsi="Garamond"/>
          <w:sz w:val="22"/>
          <w:szCs w:val="22"/>
        </w:rPr>
        <w:footnoteRef/>
      </w:r>
      <w:r w:rsidRPr="00354A4E">
        <w:rPr>
          <w:rFonts w:ascii="Garamond" w:hAnsi="Garamond"/>
          <w:sz w:val="22"/>
          <w:szCs w:val="22"/>
        </w:rPr>
        <w:t xml:space="preserve"> Based on a “typical</w:t>
      </w:r>
      <w:r w:rsidR="00354A4E" w:rsidRPr="00354A4E">
        <w:rPr>
          <w:rFonts w:ascii="Garamond" w:hAnsi="Garamond"/>
          <w:sz w:val="22"/>
          <w:szCs w:val="22"/>
        </w:rPr>
        <w:t xml:space="preserve">” residential customer using, on average, </w:t>
      </w:r>
      <w:r w:rsidR="00310A0A">
        <w:rPr>
          <w:rFonts w:ascii="Garamond" w:hAnsi="Garamond"/>
          <w:sz w:val="22"/>
          <w:szCs w:val="22"/>
        </w:rPr>
        <w:t>350</w:t>
      </w:r>
      <w:r w:rsidRPr="00354A4E">
        <w:rPr>
          <w:rFonts w:ascii="Garamond" w:hAnsi="Garamond"/>
          <w:sz w:val="22"/>
          <w:szCs w:val="22"/>
        </w:rPr>
        <w:t xml:space="preserve"> kilowatt-hours per month.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528C4E33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6EB03C61" w14:textId="77777777"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C713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14:paraId="7A0953DD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52E34496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73CB1FB5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1379CF7F" wp14:editId="4319EDB7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BA0E6A6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514CE610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2090AD0B" w14:textId="77777777" w:rsidR="00A42FDB" w:rsidRPr="002C361D" w:rsidRDefault="00A42FDB" w:rsidP="00B9638F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9638F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July</w:t>
          </w:r>
          <w:r w:rsidR="009C08EA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2020</w:t>
          </w:r>
        </w:p>
      </w:tc>
      <w:tc>
        <w:tcPr>
          <w:tcW w:w="6151" w:type="dxa"/>
          <w:shd w:val="clear" w:color="auto" w:fill="002060"/>
          <w:vAlign w:val="center"/>
        </w:tcPr>
        <w:p w14:paraId="694B3AA3" w14:textId="77777777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06156F89" w14:textId="77777777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7F6498F5" w14:textId="77777777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54C15042" wp14:editId="1730D875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E22E5C8" w14:textId="77777777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4E2F"/>
    <w:rsid w:val="000069E1"/>
    <w:rsid w:val="0001124C"/>
    <w:rsid w:val="000115F0"/>
    <w:rsid w:val="00017089"/>
    <w:rsid w:val="00020B4A"/>
    <w:rsid w:val="00023054"/>
    <w:rsid w:val="00024CF2"/>
    <w:rsid w:val="00025EEC"/>
    <w:rsid w:val="00026B38"/>
    <w:rsid w:val="00027DF1"/>
    <w:rsid w:val="00031903"/>
    <w:rsid w:val="0003222D"/>
    <w:rsid w:val="00034FD9"/>
    <w:rsid w:val="00041AA7"/>
    <w:rsid w:val="00045CDD"/>
    <w:rsid w:val="0006665E"/>
    <w:rsid w:val="0007148B"/>
    <w:rsid w:val="00082BD3"/>
    <w:rsid w:val="000A298C"/>
    <w:rsid w:val="000A37E9"/>
    <w:rsid w:val="000A58EF"/>
    <w:rsid w:val="000A69C2"/>
    <w:rsid w:val="000C4126"/>
    <w:rsid w:val="000D17D3"/>
    <w:rsid w:val="000D6E0B"/>
    <w:rsid w:val="000E3D03"/>
    <w:rsid w:val="001227B5"/>
    <w:rsid w:val="00130972"/>
    <w:rsid w:val="0013200C"/>
    <w:rsid w:val="00152406"/>
    <w:rsid w:val="00154274"/>
    <w:rsid w:val="00165273"/>
    <w:rsid w:val="001742DA"/>
    <w:rsid w:val="00181170"/>
    <w:rsid w:val="001923C3"/>
    <w:rsid w:val="00197C00"/>
    <w:rsid w:val="001B6393"/>
    <w:rsid w:val="001C3D62"/>
    <w:rsid w:val="001D291E"/>
    <w:rsid w:val="001D6674"/>
    <w:rsid w:val="002027EB"/>
    <w:rsid w:val="00210772"/>
    <w:rsid w:val="00211A70"/>
    <w:rsid w:val="00216078"/>
    <w:rsid w:val="002164F7"/>
    <w:rsid w:val="00225BA9"/>
    <w:rsid w:val="0022639A"/>
    <w:rsid w:val="0024182E"/>
    <w:rsid w:val="00244F7D"/>
    <w:rsid w:val="00247273"/>
    <w:rsid w:val="00247CD5"/>
    <w:rsid w:val="00247F2E"/>
    <w:rsid w:val="00250C3A"/>
    <w:rsid w:val="00255C41"/>
    <w:rsid w:val="002604B0"/>
    <w:rsid w:val="00264F19"/>
    <w:rsid w:val="0027768E"/>
    <w:rsid w:val="002826A9"/>
    <w:rsid w:val="0029088B"/>
    <w:rsid w:val="002A2068"/>
    <w:rsid w:val="002A2DE6"/>
    <w:rsid w:val="002A41E4"/>
    <w:rsid w:val="002A770B"/>
    <w:rsid w:val="002B32F2"/>
    <w:rsid w:val="002C361D"/>
    <w:rsid w:val="002C4428"/>
    <w:rsid w:val="002D55E3"/>
    <w:rsid w:val="00310A0A"/>
    <w:rsid w:val="00313C67"/>
    <w:rsid w:val="003148B3"/>
    <w:rsid w:val="0032676E"/>
    <w:rsid w:val="0032777C"/>
    <w:rsid w:val="003373DE"/>
    <w:rsid w:val="0035260C"/>
    <w:rsid w:val="00354A4E"/>
    <w:rsid w:val="0036029F"/>
    <w:rsid w:val="00375A37"/>
    <w:rsid w:val="00383440"/>
    <w:rsid w:val="003A5EDF"/>
    <w:rsid w:val="003B1368"/>
    <w:rsid w:val="003B60EF"/>
    <w:rsid w:val="003D265D"/>
    <w:rsid w:val="003D72D0"/>
    <w:rsid w:val="003E1C2B"/>
    <w:rsid w:val="003E2336"/>
    <w:rsid w:val="003E2AB6"/>
    <w:rsid w:val="003E6280"/>
    <w:rsid w:val="003F497F"/>
    <w:rsid w:val="0040086D"/>
    <w:rsid w:val="004041BA"/>
    <w:rsid w:val="004109D4"/>
    <w:rsid w:val="00420AE1"/>
    <w:rsid w:val="00421E5E"/>
    <w:rsid w:val="004308B1"/>
    <w:rsid w:val="00433148"/>
    <w:rsid w:val="004430A4"/>
    <w:rsid w:val="004576EC"/>
    <w:rsid w:val="004642EC"/>
    <w:rsid w:val="00467C49"/>
    <w:rsid w:val="00474F83"/>
    <w:rsid w:val="00487649"/>
    <w:rsid w:val="00487DDA"/>
    <w:rsid w:val="004941D2"/>
    <w:rsid w:val="00497EB9"/>
    <w:rsid w:val="004A2C07"/>
    <w:rsid w:val="004A7E44"/>
    <w:rsid w:val="004B0515"/>
    <w:rsid w:val="004E0384"/>
    <w:rsid w:val="004F0FB0"/>
    <w:rsid w:val="004F467C"/>
    <w:rsid w:val="004F7B2B"/>
    <w:rsid w:val="00506C17"/>
    <w:rsid w:val="0051222C"/>
    <w:rsid w:val="00512B1B"/>
    <w:rsid w:val="00513835"/>
    <w:rsid w:val="005179CC"/>
    <w:rsid w:val="00530D7C"/>
    <w:rsid w:val="00531FB3"/>
    <w:rsid w:val="0053241B"/>
    <w:rsid w:val="00532EA7"/>
    <w:rsid w:val="005363FD"/>
    <w:rsid w:val="005372D9"/>
    <w:rsid w:val="0054359F"/>
    <w:rsid w:val="00546A7D"/>
    <w:rsid w:val="005517C6"/>
    <w:rsid w:val="00552B0C"/>
    <w:rsid w:val="00567FFB"/>
    <w:rsid w:val="00571C5D"/>
    <w:rsid w:val="00575FEF"/>
    <w:rsid w:val="00583A04"/>
    <w:rsid w:val="00590D03"/>
    <w:rsid w:val="005C4EC3"/>
    <w:rsid w:val="005D13A8"/>
    <w:rsid w:val="005D2EAB"/>
    <w:rsid w:val="005E4368"/>
    <w:rsid w:val="005F4F7C"/>
    <w:rsid w:val="00640B0E"/>
    <w:rsid w:val="006431EF"/>
    <w:rsid w:val="00645B76"/>
    <w:rsid w:val="006465FE"/>
    <w:rsid w:val="00661780"/>
    <w:rsid w:val="00664C8E"/>
    <w:rsid w:val="00670772"/>
    <w:rsid w:val="006720B2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7F07"/>
    <w:rsid w:val="006D4605"/>
    <w:rsid w:val="006D5A7C"/>
    <w:rsid w:val="006D7FBD"/>
    <w:rsid w:val="006F186F"/>
    <w:rsid w:val="006F4F92"/>
    <w:rsid w:val="00704D6C"/>
    <w:rsid w:val="00714B95"/>
    <w:rsid w:val="00715E59"/>
    <w:rsid w:val="007337FB"/>
    <w:rsid w:val="007350FA"/>
    <w:rsid w:val="0073542E"/>
    <w:rsid w:val="00736959"/>
    <w:rsid w:val="00740A58"/>
    <w:rsid w:val="00747A77"/>
    <w:rsid w:val="00750033"/>
    <w:rsid w:val="007501A3"/>
    <w:rsid w:val="0075685A"/>
    <w:rsid w:val="00764CCE"/>
    <w:rsid w:val="00770686"/>
    <w:rsid w:val="00774E68"/>
    <w:rsid w:val="0077538E"/>
    <w:rsid w:val="007821A8"/>
    <w:rsid w:val="00785260"/>
    <w:rsid w:val="007875CA"/>
    <w:rsid w:val="0079582D"/>
    <w:rsid w:val="007A4959"/>
    <w:rsid w:val="007B22E5"/>
    <w:rsid w:val="007B6E1C"/>
    <w:rsid w:val="007C0FA4"/>
    <w:rsid w:val="007E53BD"/>
    <w:rsid w:val="007F4948"/>
    <w:rsid w:val="007F6FCF"/>
    <w:rsid w:val="007F735D"/>
    <w:rsid w:val="008028BD"/>
    <w:rsid w:val="00804A0B"/>
    <w:rsid w:val="00805C23"/>
    <w:rsid w:val="00821BC9"/>
    <w:rsid w:val="00826202"/>
    <w:rsid w:val="0085067B"/>
    <w:rsid w:val="00851B27"/>
    <w:rsid w:val="00851DBB"/>
    <w:rsid w:val="00860A36"/>
    <w:rsid w:val="008611D6"/>
    <w:rsid w:val="0087708C"/>
    <w:rsid w:val="0089340B"/>
    <w:rsid w:val="00894283"/>
    <w:rsid w:val="008A19CA"/>
    <w:rsid w:val="008B4F7C"/>
    <w:rsid w:val="008B4FB2"/>
    <w:rsid w:val="008B545E"/>
    <w:rsid w:val="008C068D"/>
    <w:rsid w:val="008F0EAE"/>
    <w:rsid w:val="008F3C57"/>
    <w:rsid w:val="009028CF"/>
    <w:rsid w:val="00904F9A"/>
    <w:rsid w:val="00906436"/>
    <w:rsid w:val="00906D2F"/>
    <w:rsid w:val="0091796E"/>
    <w:rsid w:val="00923392"/>
    <w:rsid w:val="00960614"/>
    <w:rsid w:val="00962953"/>
    <w:rsid w:val="00983DE9"/>
    <w:rsid w:val="009853D3"/>
    <w:rsid w:val="00990645"/>
    <w:rsid w:val="009917BB"/>
    <w:rsid w:val="009964E9"/>
    <w:rsid w:val="0099734E"/>
    <w:rsid w:val="00997619"/>
    <w:rsid w:val="009A4345"/>
    <w:rsid w:val="009A5A01"/>
    <w:rsid w:val="009B13C0"/>
    <w:rsid w:val="009B28BF"/>
    <w:rsid w:val="009C08EA"/>
    <w:rsid w:val="009C1F06"/>
    <w:rsid w:val="009C413D"/>
    <w:rsid w:val="009C489E"/>
    <w:rsid w:val="009C64BF"/>
    <w:rsid w:val="009F2F79"/>
    <w:rsid w:val="009F37FD"/>
    <w:rsid w:val="00A04EDD"/>
    <w:rsid w:val="00A100CA"/>
    <w:rsid w:val="00A12A44"/>
    <w:rsid w:val="00A14F8E"/>
    <w:rsid w:val="00A21707"/>
    <w:rsid w:val="00A24FB2"/>
    <w:rsid w:val="00A31DB8"/>
    <w:rsid w:val="00A42FDB"/>
    <w:rsid w:val="00A47930"/>
    <w:rsid w:val="00A54A53"/>
    <w:rsid w:val="00A565BE"/>
    <w:rsid w:val="00A56964"/>
    <w:rsid w:val="00A64E58"/>
    <w:rsid w:val="00A86289"/>
    <w:rsid w:val="00A9325D"/>
    <w:rsid w:val="00A9594E"/>
    <w:rsid w:val="00AA1472"/>
    <w:rsid w:val="00AA279D"/>
    <w:rsid w:val="00AA5D1C"/>
    <w:rsid w:val="00AC5C9F"/>
    <w:rsid w:val="00AC796F"/>
    <w:rsid w:val="00AD2B02"/>
    <w:rsid w:val="00AD5628"/>
    <w:rsid w:val="00AE5D54"/>
    <w:rsid w:val="00AF08F7"/>
    <w:rsid w:val="00AF0AD6"/>
    <w:rsid w:val="00AF7013"/>
    <w:rsid w:val="00B12BBD"/>
    <w:rsid w:val="00B2335F"/>
    <w:rsid w:val="00B30AA1"/>
    <w:rsid w:val="00B43F4E"/>
    <w:rsid w:val="00B67CC1"/>
    <w:rsid w:val="00B72448"/>
    <w:rsid w:val="00B77B78"/>
    <w:rsid w:val="00B8732B"/>
    <w:rsid w:val="00B90CB9"/>
    <w:rsid w:val="00B9638F"/>
    <w:rsid w:val="00BA1AE6"/>
    <w:rsid w:val="00BB3903"/>
    <w:rsid w:val="00BC591F"/>
    <w:rsid w:val="00BC713D"/>
    <w:rsid w:val="00BD1059"/>
    <w:rsid w:val="00BD2851"/>
    <w:rsid w:val="00BE17F2"/>
    <w:rsid w:val="00BF3D55"/>
    <w:rsid w:val="00BF53B3"/>
    <w:rsid w:val="00BF5B47"/>
    <w:rsid w:val="00C011FD"/>
    <w:rsid w:val="00C21A02"/>
    <w:rsid w:val="00C3215A"/>
    <w:rsid w:val="00C459C9"/>
    <w:rsid w:val="00C47053"/>
    <w:rsid w:val="00C57542"/>
    <w:rsid w:val="00C63C9B"/>
    <w:rsid w:val="00C67186"/>
    <w:rsid w:val="00C72AE1"/>
    <w:rsid w:val="00C83FB0"/>
    <w:rsid w:val="00C84C80"/>
    <w:rsid w:val="00C85647"/>
    <w:rsid w:val="00C856A2"/>
    <w:rsid w:val="00C87F18"/>
    <w:rsid w:val="00C93620"/>
    <w:rsid w:val="00CA2061"/>
    <w:rsid w:val="00CA65A7"/>
    <w:rsid w:val="00CA7021"/>
    <w:rsid w:val="00CB4F96"/>
    <w:rsid w:val="00CC0499"/>
    <w:rsid w:val="00CD3764"/>
    <w:rsid w:val="00CE1624"/>
    <w:rsid w:val="00CF044A"/>
    <w:rsid w:val="00CF4BB6"/>
    <w:rsid w:val="00D00D38"/>
    <w:rsid w:val="00D01D0F"/>
    <w:rsid w:val="00D10B02"/>
    <w:rsid w:val="00D12D57"/>
    <w:rsid w:val="00D13742"/>
    <w:rsid w:val="00D26DE7"/>
    <w:rsid w:val="00D31094"/>
    <w:rsid w:val="00D410D3"/>
    <w:rsid w:val="00D431EC"/>
    <w:rsid w:val="00D44ED3"/>
    <w:rsid w:val="00D53687"/>
    <w:rsid w:val="00D636DC"/>
    <w:rsid w:val="00D6482E"/>
    <w:rsid w:val="00D64A9A"/>
    <w:rsid w:val="00D80425"/>
    <w:rsid w:val="00D83727"/>
    <w:rsid w:val="00D85AE4"/>
    <w:rsid w:val="00D96F26"/>
    <w:rsid w:val="00DA1AA5"/>
    <w:rsid w:val="00DA2F3D"/>
    <w:rsid w:val="00DB48E8"/>
    <w:rsid w:val="00DB7796"/>
    <w:rsid w:val="00DC7C3E"/>
    <w:rsid w:val="00DD0AA0"/>
    <w:rsid w:val="00DD23FA"/>
    <w:rsid w:val="00DD577D"/>
    <w:rsid w:val="00DE00A6"/>
    <w:rsid w:val="00E07248"/>
    <w:rsid w:val="00E15290"/>
    <w:rsid w:val="00E17ECA"/>
    <w:rsid w:val="00E27F02"/>
    <w:rsid w:val="00E30A95"/>
    <w:rsid w:val="00E3304B"/>
    <w:rsid w:val="00E33B56"/>
    <w:rsid w:val="00E46AC1"/>
    <w:rsid w:val="00E62EB2"/>
    <w:rsid w:val="00E64305"/>
    <w:rsid w:val="00E74DCD"/>
    <w:rsid w:val="00E767CC"/>
    <w:rsid w:val="00E81868"/>
    <w:rsid w:val="00E97440"/>
    <w:rsid w:val="00E97705"/>
    <w:rsid w:val="00E97749"/>
    <w:rsid w:val="00EB2586"/>
    <w:rsid w:val="00EB68DB"/>
    <w:rsid w:val="00EB6CA7"/>
    <w:rsid w:val="00EC2501"/>
    <w:rsid w:val="00EC28A2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22537"/>
    <w:rsid w:val="00F319C3"/>
    <w:rsid w:val="00F4705B"/>
    <w:rsid w:val="00F4739A"/>
    <w:rsid w:val="00F52A15"/>
    <w:rsid w:val="00F54152"/>
    <w:rsid w:val="00F622E1"/>
    <w:rsid w:val="00F64336"/>
    <w:rsid w:val="00F65E84"/>
    <w:rsid w:val="00F67D94"/>
    <w:rsid w:val="00F75E58"/>
    <w:rsid w:val="00F7758E"/>
    <w:rsid w:val="00F85BA0"/>
    <w:rsid w:val="00F97A4E"/>
    <w:rsid w:val="00FA5ED0"/>
    <w:rsid w:val="00FA7045"/>
    <w:rsid w:val="00FB198C"/>
    <w:rsid w:val="00FB2714"/>
    <w:rsid w:val="00FC5F60"/>
    <w:rsid w:val="00FD3A7D"/>
    <w:rsid w:val="00FD4D9F"/>
    <w:rsid w:val="00FD5AAD"/>
    <w:rsid w:val="00FE18AB"/>
    <w:rsid w:val="00FE1F46"/>
    <w:rsid w:val="00FE2136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E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ctive-action.info/_ICA_Today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387D37-530C-417F-A010-81D5DF8C7F61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68f4fe1-3a55-4bcc-9c2a-17f3e71cc75b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B62C49-7363-4ECB-8F6F-CBC7A7488C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3E63FA-4465-41DA-8C46-465DABDC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2020-06-25T22:59:00Z</dcterms:created>
  <dcterms:modified xsi:type="dcterms:W3CDTF">2020-06-25T22:59:00Z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