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0294" w:type="dxa"/>
        <w:tblInd w:w="90" w:type="dxa"/>
        <w:tblLook w:val="04A0" w:firstRow="1" w:lastRow="0" w:firstColumn="1" w:lastColumn="0" w:noHBand="0" w:noVBand="1"/>
      </w:tblPr>
      <w:tblGrid>
        <w:gridCol w:w="2086"/>
        <w:gridCol w:w="8208"/>
      </w:tblGrid>
      <w:tr w:rsidR="00034334" w14:paraId="4DDA6D0F" w14:textId="77777777" w:rsidTr="00FA0A8C">
        <w:trPr>
          <w:trHeight w:val="2880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20C595A" w14:textId="74659211" w:rsidR="00034334" w:rsidRDefault="00034334">
            <w:pPr>
              <w:spacing w:after="728" w:line="259" w:lineRule="auto"/>
              <w:ind w:left="0" w:firstLine="0"/>
              <w:jc w:val="center"/>
              <w:rPr>
                <w:b/>
                <w:u w:val="single" w:color="000000"/>
              </w:rPr>
            </w:pPr>
            <w:bookmarkStart w:id="0" w:name="_Hlk89243253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92E7551" wp14:editId="1B821E1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28182</wp:posOffset>
                  </wp:positionV>
                  <wp:extent cx="1008888" cy="984504"/>
                  <wp:effectExtent l="0" t="0" r="0" b="0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98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33342E6" w14:textId="499509A4" w:rsidR="00034334" w:rsidRPr="003F4E06" w:rsidRDefault="00034334" w:rsidP="00034334">
            <w:pPr>
              <w:spacing w:after="253" w:line="259" w:lineRule="auto"/>
              <w:ind w:left="42" w:right="31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F4E06">
              <w:rPr>
                <w:b/>
                <w:bCs/>
                <w:sz w:val="32"/>
                <w:szCs w:val="32"/>
                <w:u w:val="single"/>
              </w:rPr>
              <w:t xml:space="preserve">CASF </w:t>
            </w:r>
            <w:r w:rsidR="005A7E11">
              <w:rPr>
                <w:b/>
                <w:bCs/>
                <w:sz w:val="32"/>
                <w:szCs w:val="32"/>
                <w:u w:val="single"/>
              </w:rPr>
              <w:t xml:space="preserve">Grantee </w:t>
            </w:r>
            <w:r w:rsidRPr="003F4E06">
              <w:rPr>
                <w:b/>
                <w:bCs/>
                <w:sz w:val="32"/>
                <w:szCs w:val="32"/>
                <w:u w:val="single"/>
              </w:rPr>
              <w:t xml:space="preserve">Monthly </w:t>
            </w:r>
            <w:r w:rsidR="005A7E11">
              <w:rPr>
                <w:b/>
                <w:bCs/>
                <w:sz w:val="32"/>
                <w:szCs w:val="32"/>
                <w:u w:val="single"/>
              </w:rPr>
              <w:t>Contractor</w:t>
            </w:r>
            <w:r w:rsidR="005A7E11" w:rsidRPr="003F4E06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3F4E06">
              <w:rPr>
                <w:b/>
                <w:bCs/>
                <w:sz w:val="32"/>
                <w:szCs w:val="32"/>
                <w:u w:val="single"/>
              </w:rPr>
              <w:t xml:space="preserve">Reporting </w:t>
            </w:r>
            <w:r w:rsidR="003F245C">
              <w:rPr>
                <w:b/>
                <w:bCs/>
                <w:sz w:val="32"/>
                <w:szCs w:val="32"/>
                <w:u w:val="single"/>
              </w:rPr>
              <w:t xml:space="preserve">Form </w:t>
            </w:r>
          </w:p>
          <w:p w14:paraId="322DBB5C" w14:textId="23188575" w:rsidR="00034334" w:rsidRDefault="00034334" w:rsidP="00FA0A8C">
            <w:pPr>
              <w:spacing w:after="120" w:line="250" w:lineRule="auto"/>
              <w:ind w:left="0" w:hanging="14"/>
              <w:jc w:val="both"/>
              <w:rPr>
                <w:color w:val="auto"/>
                <w:szCs w:val="24"/>
              </w:rPr>
            </w:pPr>
            <w:r w:rsidRPr="00474A34">
              <w:rPr>
                <w:szCs w:val="24"/>
              </w:rPr>
              <w:t>Public Utilities Code section 281(</w:t>
            </w:r>
            <w:r w:rsidR="001B17A5">
              <w:rPr>
                <w:szCs w:val="24"/>
              </w:rPr>
              <w:t>l</w:t>
            </w:r>
            <w:r w:rsidRPr="00474A34">
              <w:rPr>
                <w:szCs w:val="24"/>
              </w:rPr>
              <w:t xml:space="preserve">)(1) requires all California Advanced Services Fund (CASF) grantees approved and funded on or after July </w:t>
            </w:r>
            <w:r w:rsidRPr="00474A34">
              <w:rPr>
                <w:color w:val="auto"/>
                <w:szCs w:val="24"/>
              </w:rPr>
              <w:t xml:space="preserve">21, 2021, that use a licensed contractor or subcontractor undertaking a contract or subcontract in excess of $25,000 </w:t>
            </w:r>
            <w:r w:rsidR="001B17A5">
              <w:rPr>
                <w:color w:val="auto"/>
                <w:szCs w:val="24"/>
              </w:rPr>
              <w:t>to</w:t>
            </w:r>
            <w:r w:rsidR="001B17A5" w:rsidRPr="00474A34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Pr="00474A34">
              <w:rPr>
                <w:color w:val="auto"/>
                <w:szCs w:val="24"/>
                <w:shd w:val="clear" w:color="auto" w:fill="FFFFFF"/>
              </w:rPr>
              <w:t xml:space="preserve">report monthly to the California Public Utilities Commission (Commission), at minimum, the </w:t>
            </w:r>
            <w:r w:rsidR="008974D7" w:rsidRPr="00474A34">
              <w:rPr>
                <w:color w:val="auto"/>
                <w:szCs w:val="24"/>
                <w:shd w:val="clear" w:color="auto" w:fill="FFFFFF"/>
              </w:rPr>
              <w:t>name</w:t>
            </w:r>
            <w:r w:rsidRPr="00474A34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1B17A5">
              <w:rPr>
                <w:color w:val="auto"/>
                <w:szCs w:val="24"/>
                <w:shd w:val="clear" w:color="auto" w:fill="FFFFFF"/>
              </w:rPr>
              <w:t xml:space="preserve">and contractor’s license of each licensed </w:t>
            </w:r>
            <w:r w:rsidRPr="00474A34">
              <w:rPr>
                <w:color w:val="auto"/>
                <w:szCs w:val="24"/>
                <w:shd w:val="clear" w:color="auto" w:fill="FFFFFF"/>
              </w:rPr>
              <w:t>contractor or subcontractor, the location</w:t>
            </w:r>
            <w:r w:rsidR="008974D7" w:rsidRPr="00474A34">
              <w:rPr>
                <w:color w:val="auto"/>
                <w:szCs w:val="24"/>
                <w:shd w:val="clear" w:color="auto" w:fill="FFFFFF"/>
              </w:rPr>
              <w:t>,</w:t>
            </w:r>
            <w:r w:rsidRPr="00474A34">
              <w:rPr>
                <w:color w:val="auto"/>
                <w:szCs w:val="24"/>
                <w:shd w:val="clear" w:color="auto" w:fill="FFFFFF"/>
              </w:rPr>
              <w:t xml:space="preserve"> and anticipated dates of work to be performed</w:t>
            </w:r>
            <w:r w:rsidR="00B83804">
              <w:rPr>
                <w:color w:val="auto"/>
                <w:szCs w:val="24"/>
                <w:shd w:val="clear" w:color="auto" w:fill="FFFFFF"/>
              </w:rPr>
              <w:t>.</w:t>
            </w:r>
            <w:r w:rsidRPr="00474A34">
              <w:rPr>
                <w:color w:val="auto"/>
                <w:szCs w:val="24"/>
              </w:rPr>
              <w:t xml:space="preserve"> </w:t>
            </w:r>
          </w:p>
          <w:p w14:paraId="3ECCB221" w14:textId="65F4BD07" w:rsidR="003F4E06" w:rsidRPr="003F4E06" w:rsidRDefault="003F4E06" w:rsidP="001D6105">
            <w:pPr>
              <w:spacing w:after="0" w:line="250" w:lineRule="auto"/>
              <w:ind w:left="14" w:hanging="14"/>
              <w:jc w:val="both"/>
              <w:rPr>
                <w:sz w:val="28"/>
                <w:szCs w:val="28"/>
              </w:rPr>
            </w:pPr>
            <w:r w:rsidRPr="00474A34">
              <w:rPr>
                <w:szCs w:val="24"/>
              </w:rPr>
              <w:t>* * * * * * * * * * * * * * * * * * * * * * * * * * * * * * * * * * * * *</w:t>
            </w:r>
            <w:r w:rsidR="00AF2FF2" w:rsidRPr="00474A34">
              <w:rPr>
                <w:szCs w:val="24"/>
              </w:rPr>
              <w:t xml:space="preserve"> *</w:t>
            </w:r>
          </w:p>
        </w:tc>
      </w:tr>
    </w:tbl>
    <w:p w14:paraId="61DAB8CD" w14:textId="1EF06F69" w:rsidR="00B67D0F" w:rsidRDefault="00B67D0F" w:rsidP="006C41B1">
      <w:pPr>
        <w:spacing w:after="0" w:line="259" w:lineRule="auto"/>
        <w:ind w:left="0" w:firstLine="0"/>
      </w:pPr>
      <w:bookmarkStart w:id="1" w:name="_Hlk89243280"/>
      <w:bookmarkEnd w:id="0"/>
      <w:r>
        <w:rPr>
          <w:b/>
          <w:bCs/>
          <w:sz w:val="32"/>
          <w:szCs w:val="32"/>
          <w:u w:val="single"/>
        </w:rPr>
        <w:t>Instructions</w:t>
      </w:r>
    </w:p>
    <w:p w14:paraId="4BE6715E" w14:textId="50257CD0" w:rsidR="003E5D6B" w:rsidRDefault="008F14D8" w:rsidP="003E5D6B">
      <w:pPr>
        <w:spacing w:after="0" w:line="259" w:lineRule="auto"/>
        <w:ind w:left="0" w:firstLine="0"/>
        <w:rPr>
          <w:color w:val="auto"/>
          <w:szCs w:val="24"/>
        </w:rPr>
      </w:pPr>
      <w:r>
        <w:t>A</w:t>
      </w:r>
      <w:r w:rsidR="00F20EF5">
        <w:t xml:space="preserve"> </w:t>
      </w:r>
      <w:r w:rsidR="000C6E8A" w:rsidRPr="00BB59F5">
        <w:rPr>
          <w:szCs w:val="24"/>
        </w:rPr>
        <w:t xml:space="preserve">CASF grantee approved and funded on or after July </w:t>
      </w:r>
      <w:r w:rsidR="000C6E8A" w:rsidRPr="00BB59F5">
        <w:rPr>
          <w:color w:val="auto"/>
          <w:szCs w:val="24"/>
        </w:rPr>
        <w:t xml:space="preserve">21, 2021, </w:t>
      </w:r>
      <w:r w:rsidR="00F20EF5">
        <w:rPr>
          <w:color w:val="auto"/>
          <w:szCs w:val="24"/>
        </w:rPr>
        <w:t xml:space="preserve">must </w:t>
      </w:r>
      <w:r w:rsidR="008B279D">
        <w:rPr>
          <w:color w:val="auto"/>
          <w:szCs w:val="24"/>
        </w:rPr>
        <w:t>submit</w:t>
      </w:r>
      <w:r w:rsidR="00DE63CF">
        <w:rPr>
          <w:color w:val="auto"/>
          <w:szCs w:val="24"/>
        </w:rPr>
        <w:t xml:space="preserve"> monthly a</w:t>
      </w:r>
      <w:r w:rsidR="00840A15">
        <w:rPr>
          <w:color w:val="auto"/>
          <w:szCs w:val="24"/>
        </w:rPr>
        <w:t xml:space="preserve"> CASF Grantee Monthly Contractor Reporting Form </w:t>
      </w:r>
      <w:r w:rsidR="00F20EF5" w:rsidRPr="00474A34">
        <w:t xml:space="preserve">for each </w:t>
      </w:r>
      <w:r w:rsidR="000C6E8A" w:rsidRPr="00F20EF5">
        <w:rPr>
          <w:color w:val="auto"/>
          <w:szCs w:val="24"/>
        </w:rPr>
        <w:t>licensed contractor or subcontractor undertaking a contract or subcontract in excess of $25,000</w:t>
      </w:r>
      <w:proofErr w:type="gramStart"/>
      <w:r w:rsidR="00840A15">
        <w:rPr>
          <w:color w:val="auto"/>
          <w:szCs w:val="24"/>
        </w:rPr>
        <w:t>.</w:t>
      </w:r>
      <w:r w:rsidR="005D66B7">
        <w:rPr>
          <w:color w:val="auto"/>
          <w:szCs w:val="24"/>
        </w:rPr>
        <w:t xml:space="preserve"> </w:t>
      </w:r>
      <w:r w:rsidR="00AE547D">
        <w:rPr>
          <w:color w:val="auto"/>
          <w:szCs w:val="24"/>
        </w:rPr>
        <w:t xml:space="preserve"> </w:t>
      </w:r>
      <w:proofErr w:type="gramEnd"/>
      <w:r w:rsidR="007E739D">
        <w:rPr>
          <w:color w:val="auto"/>
          <w:szCs w:val="24"/>
        </w:rPr>
        <w:t>A data entry and report</w:t>
      </w:r>
      <w:r w:rsidR="00884D59">
        <w:rPr>
          <w:color w:val="auto"/>
          <w:szCs w:val="24"/>
        </w:rPr>
        <w:t xml:space="preserve"> form</w:t>
      </w:r>
      <w:r w:rsidR="007E739D">
        <w:rPr>
          <w:color w:val="auto"/>
          <w:szCs w:val="24"/>
        </w:rPr>
        <w:t xml:space="preserve">, </w:t>
      </w:r>
      <w:r w:rsidR="003E5D6B">
        <w:rPr>
          <w:color w:val="auto"/>
          <w:szCs w:val="24"/>
        </w:rPr>
        <w:t xml:space="preserve">via the Microsoft Excel </w:t>
      </w:r>
      <w:r w:rsidR="007E739D">
        <w:rPr>
          <w:color w:val="auto"/>
          <w:szCs w:val="24"/>
        </w:rPr>
        <w:t xml:space="preserve">is </w:t>
      </w:r>
      <w:r w:rsidR="003E5D6B">
        <w:rPr>
          <w:color w:val="auto"/>
          <w:szCs w:val="24"/>
        </w:rPr>
        <w:t>available at:</w:t>
      </w:r>
    </w:p>
    <w:p w14:paraId="5AF24D97" w14:textId="77777777" w:rsidR="004E30FF" w:rsidRDefault="00A7761E" w:rsidP="00FA0A8C">
      <w:pPr>
        <w:spacing w:after="120" w:line="259" w:lineRule="auto"/>
        <w:ind w:left="0" w:firstLine="0"/>
        <w:rPr>
          <w:rStyle w:val="Hyperlink"/>
          <w:b/>
          <w:bCs/>
        </w:rPr>
      </w:pPr>
      <w:hyperlink r:id="rId8" w:history="1">
        <w:r w:rsidR="003E5D6B" w:rsidRPr="00BB328D">
          <w:rPr>
            <w:rStyle w:val="Hyperlink"/>
            <w:b/>
            <w:bCs/>
          </w:rPr>
          <w:t>https://www.cpuc.ca.gov/industries-and-topics/internet-and-phone/california-advanced-services-fund</w:t>
        </w:r>
      </w:hyperlink>
      <w:proofErr w:type="gramStart"/>
      <w:r w:rsidR="00884D59">
        <w:rPr>
          <w:rStyle w:val="Hyperlink"/>
          <w:b/>
          <w:bCs/>
        </w:rPr>
        <w:t xml:space="preserve">.  </w:t>
      </w:r>
      <w:proofErr w:type="gramEnd"/>
    </w:p>
    <w:p w14:paraId="54289C4F" w14:textId="7791CE89" w:rsidR="00884D59" w:rsidRPr="00474A34" w:rsidRDefault="00884D59" w:rsidP="00FA0A8C">
      <w:pPr>
        <w:spacing w:after="120" w:line="259" w:lineRule="auto"/>
        <w:ind w:left="0" w:firstLine="0"/>
        <w:rPr>
          <w:b/>
          <w:bCs/>
        </w:rPr>
      </w:pPr>
      <w:r>
        <w:rPr>
          <w:color w:val="auto"/>
          <w:szCs w:val="24"/>
        </w:rPr>
        <w:t>The Excel file, CASF Grantee Monthly Contractor Reporting Form, contains 5 worksheets titled Report_1, Report_2, etc. allowing a grantee to file up to 5 reports using one single file</w:t>
      </w:r>
      <w:proofErr w:type="gramStart"/>
      <w:r w:rsidR="00342466">
        <w:rPr>
          <w:color w:val="auto"/>
          <w:szCs w:val="24"/>
        </w:rPr>
        <w:t xml:space="preserve">. </w:t>
      </w:r>
      <w:r w:rsidR="00AE547D">
        <w:rPr>
          <w:color w:val="auto"/>
          <w:szCs w:val="24"/>
        </w:rPr>
        <w:t xml:space="preserve"> </w:t>
      </w:r>
      <w:proofErr w:type="gramEnd"/>
      <w:r w:rsidR="001D489A">
        <w:rPr>
          <w:color w:val="auto"/>
          <w:szCs w:val="24"/>
        </w:rPr>
        <w:t>If you need to file more than 5 reports, please add additional tab(s)</w:t>
      </w:r>
      <w:r w:rsidR="00350B1B">
        <w:rPr>
          <w:color w:val="auto"/>
          <w:szCs w:val="24"/>
        </w:rPr>
        <w:t xml:space="preserve"> </w:t>
      </w:r>
      <w:r w:rsidR="001D489A">
        <w:rPr>
          <w:color w:val="auto"/>
          <w:szCs w:val="24"/>
        </w:rPr>
        <w:t>or submit additional report</w:t>
      </w:r>
      <w:r w:rsidR="00B83804">
        <w:rPr>
          <w:color w:val="auto"/>
          <w:szCs w:val="24"/>
        </w:rPr>
        <w:t>ing</w:t>
      </w:r>
      <w:r w:rsidR="001D489A">
        <w:rPr>
          <w:color w:val="auto"/>
          <w:szCs w:val="24"/>
        </w:rPr>
        <w:t xml:space="preserve"> form(s)</w:t>
      </w:r>
      <w:proofErr w:type="gramStart"/>
      <w:r w:rsidR="001D489A">
        <w:rPr>
          <w:color w:val="auto"/>
          <w:szCs w:val="24"/>
        </w:rPr>
        <w:t xml:space="preserve">.  </w:t>
      </w:r>
      <w:proofErr w:type="gramEnd"/>
      <w:r>
        <w:rPr>
          <w:color w:val="auto"/>
          <w:szCs w:val="24"/>
        </w:rPr>
        <w:t>Requested</w:t>
      </w:r>
      <w:r w:rsidR="008B279D">
        <w:rPr>
          <w:color w:val="auto"/>
          <w:szCs w:val="24"/>
        </w:rPr>
        <w:t xml:space="preserve"> data </w:t>
      </w:r>
      <w:r>
        <w:rPr>
          <w:color w:val="auto"/>
          <w:szCs w:val="24"/>
        </w:rPr>
        <w:t xml:space="preserve">for each </w:t>
      </w:r>
      <w:r w:rsidR="004A3C36">
        <w:rPr>
          <w:color w:val="auto"/>
          <w:szCs w:val="24"/>
        </w:rPr>
        <w:t>form</w:t>
      </w:r>
      <w:r>
        <w:rPr>
          <w:color w:val="auto"/>
          <w:szCs w:val="24"/>
        </w:rPr>
        <w:t xml:space="preserve"> must be provided in column C row 2 through row 1</w:t>
      </w:r>
      <w:r w:rsidR="00A73214">
        <w:rPr>
          <w:color w:val="auto"/>
          <w:szCs w:val="24"/>
        </w:rPr>
        <w:t>9</w:t>
      </w:r>
      <w:r w:rsidR="00AE0094">
        <w:rPr>
          <w:color w:val="auto"/>
          <w:szCs w:val="24"/>
        </w:rPr>
        <w:t xml:space="preserve"> (C2:C1</w:t>
      </w:r>
      <w:r w:rsidR="00A73214">
        <w:rPr>
          <w:color w:val="auto"/>
          <w:szCs w:val="24"/>
        </w:rPr>
        <w:t>9</w:t>
      </w:r>
      <w:r w:rsidR="00AE0094">
        <w:rPr>
          <w:color w:val="auto"/>
          <w:szCs w:val="24"/>
        </w:rPr>
        <w:t>)</w:t>
      </w:r>
      <w:r>
        <w:rPr>
          <w:color w:val="auto"/>
          <w:szCs w:val="24"/>
        </w:rPr>
        <w:t xml:space="preserve"> including:  </w:t>
      </w:r>
    </w:p>
    <w:tbl>
      <w:tblPr>
        <w:tblStyle w:val="TableGrid0"/>
        <w:tblW w:w="10620" w:type="dxa"/>
        <w:tblInd w:w="-5" w:type="dxa"/>
        <w:tblLook w:val="04A0" w:firstRow="1" w:lastRow="0" w:firstColumn="1" w:lastColumn="0" w:noHBand="0" w:noVBand="1"/>
      </w:tblPr>
      <w:tblGrid>
        <w:gridCol w:w="4590"/>
        <w:gridCol w:w="6030"/>
      </w:tblGrid>
      <w:tr w:rsidR="00342466" w:rsidRPr="00342466" w14:paraId="0A2C0C03" w14:textId="4548BFD1" w:rsidTr="001D6105">
        <w:tc>
          <w:tcPr>
            <w:tcW w:w="4590" w:type="dxa"/>
          </w:tcPr>
          <w:p w14:paraId="14BF4E50" w14:textId="733FFC87" w:rsidR="00342466" w:rsidRPr="00E660CB" w:rsidRDefault="00E660CB" w:rsidP="00E660CB">
            <w:pPr>
              <w:spacing w:after="0"/>
              <w:ind w:left="59" w:firstLine="0"/>
              <w:jc w:val="center"/>
              <w:rPr>
                <w:b/>
                <w:bCs/>
              </w:rPr>
            </w:pPr>
            <w:r w:rsidRPr="00E660CB">
              <w:rPr>
                <w:b/>
                <w:bCs/>
              </w:rPr>
              <w:t>Data Field</w:t>
            </w:r>
          </w:p>
        </w:tc>
        <w:tc>
          <w:tcPr>
            <w:tcW w:w="6030" w:type="dxa"/>
          </w:tcPr>
          <w:p w14:paraId="12F397D6" w14:textId="12D00CDE" w:rsidR="00342466" w:rsidRPr="00E660CB" w:rsidRDefault="00E660CB" w:rsidP="00E660CB">
            <w:pPr>
              <w:spacing w:after="0"/>
              <w:ind w:left="59" w:firstLine="0"/>
              <w:jc w:val="center"/>
              <w:rPr>
                <w:b/>
                <w:bCs/>
              </w:rPr>
            </w:pPr>
            <w:r w:rsidRPr="00E660CB">
              <w:rPr>
                <w:b/>
                <w:bCs/>
              </w:rPr>
              <w:t>Format</w:t>
            </w:r>
          </w:p>
        </w:tc>
      </w:tr>
      <w:tr w:rsidR="00342466" w:rsidRPr="00342466" w14:paraId="4524A635" w14:textId="2614973A" w:rsidTr="001D6105">
        <w:trPr>
          <w:trHeight w:val="287"/>
        </w:trPr>
        <w:tc>
          <w:tcPr>
            <w:tcW w:w="4590" w:type="dxa"/>
          </w:tcPr>
          <w:p w14:paraId="7835DB22" w14:textId="02E8B9CD" w:rsidR="00342466" w:rsidRPr="00342466" w:rsidRDefault="00342466" w:rsidP="001D6105">
            <w:pPr>
              <w:spacing w:after="0" w:line="250" w:lineRule="auto"/>
              <w:ind w:left="0" w:firstLine="0"/>
            </w:pPr>
            <w:r w:rsidRPr="00342466">
              <w:t>Reporting Period</w:t>
            </w:r>
          </w:p>
        </w:tc>
        <w:tc>
          <w:tcPr>
            <w:tcW w:w="6030" w:type="dxa"/>
          </w:tcPr>
          <w:p w14:paraId="7EFA6588" w14:textId="04E349A1" w:rsidR="00342466" w:rsidRPr="00342466" w:rsidRDefault="00E660CB" w:rsidP="001D6105">
            <w:pPr>
              <w:spacing w:after="0"/>
              <w:ind w:left="0" w:firstLine="0"/>
            </w:pPr>
            <w:r>
              <w:t>M/YY</w:t>
            </w:r>
          </w:p>
        </w:tc>
      </w:tr>
      <w:tr w:rsidR="00342466" w:rsidRPr="00342466" w14:paraId="37515F35" w14:textId="67160DF6" w:rsidTr="001D6105">
        <w:tc>
          <w:tcPr>
            <w:tcW w:w="4590" w:type="dxa"/>
          </w:tcPr>
          <w:p w14:paraId="2A0906AA" w14:textId="77777777" w:rsidR="00342466" w:rsidRPr="00342466" w:rsidRDefault="00342466" w:rsidP="001D6105">
            <w:pPr>
              <w:spacing w:after="0" w:line="259" w:lineRule="auto"/>
              <w:ind w:left="0" w:firstLine="0"/>
            </w:pPr>
            <w:r w:rsidRPr="00342466">
              <w:t xml:space="preserve">CASF Program for the Grant Received </w:t>
            </w:r>
            <w:r w:rsidRPr="00342466">
              <w:tab/>
            </w:r>
          </w:p>
        </w:tc>
        <w:tc>
          <w:tcPr>
            <w:tcW w:w="6030" w:type="dxa"/>
          </w:tcPr>
          <w:p w14:paraId="54228470" w14:textId="463BDC97" w:rsidR="00342466" w:rsidRPr="00342466" w:rsidRDefault="00E660CB" w:rsidP="001D6105">
            <w:pPr>
              <w:spacing w:after="0" w:line="259" w:lineRule="auto"/>
              <w:ind w:left="0" w:firstLine="0"/>
            </w:pPr>
            <w:r>
              <w:t>Select from the dropdown box</w:t>
            </w:r>
          </w:p>
        </w:tc>
      </w:tr>
      <w:tr w:rsidR="00342466" w:rsidRPr="00342466" w14:paraId="67686730" w14:textId="4B3F9002" w:rsidTr="001D6105">
        <w:tc>
          <w:tcPr>
            <w:tcW w:w="4590" w:type="dxa"/>
          </w:tcPr>
          <w:p w14:paraId="47BE379D" w14:textId="77777777" w:rsidR="00342466" w:rsidRPr="00342466" w:rsidRDefault="00342466" w:rsidP="001D6105">
            <w:pPr>
              <w:spacing w:after="0" w:line="259" w:lineRule="auto"/>
              <w:ind w:left="0" w:firstLine="0"/>
            </w:pPr>
            <w:r w:rsidRPr="00342466">
              <w:t>Name of CASF Grantee</w:t>
            </w:r>
            <w:r w:rsidRPr="00342466">
              <w:tab/>
            </w:r>
          </w:p>
        </w:tc>
        <w:tc>
          <w:tcPr>
            <w:tcW w:w="6030" w:type="dxa"/>
          </w:tcPr>
          <w:p w14:paraId="608475F7" w14:textId="77777777" w:rsidR="00342466" w:rsidRPr="00342466" w:rsidRDefault="00342466" w:rsidP="001D6105">
            <w:pPr>
              <w:spacing w:after="0" w:line="259" w:lineRule="auto"/>
              <w:ind w:left="0" w:firstLine="0"/>
            </w:pPr>
          </w:p>
        </w:tc>
      </w:tr>
      <w:tr w:rsidR="00342466" w:rsidRPr="00342466" w14:paraId="0A41853E" w14:textId="54AE6B62" w:rsidTr="001D6105">
        <w:tc>
          <w:tcPr>
            <w:tcW w:w="4590" w:type="dxa"/>
          </w:tcPr>
          <w:p w14:paraId="2B4B7E85" w14:textId="47DDB687" w:rsidR="00342466" w:rsidRPr="00342466" w:rsidRDefault="00342466" w:rsidP="001D6105">
            <w:pPr>
              <w:spacing w:after="0" w:line="259" w:lineRule="auto"/>
              <w:ind w:left="0" w:firstLine="0"/>
            </w:pPr>
            <w:r w:rsidRPr="00342466">
              <w:t>Name of the Project</w:t>
            </w:r>
          </w:p>
        </w:tc>
        <w:tc>
          <w:tcPr>
            <w:tcW w:w="6030" w:type="dxa"/>
          </w:tcPr>
          <w:p w14:paraId="425A6299" w14:textId="77777777" w:rsidR="00342466" w:rsidRPr="00342466" w:rsidRDefault="00342466" w:rsidP="001D6105">
            <w:pPr>
              <w:spacing w:after="0" w:line="259" w:lineRule="auto"/>
              <w:ind w:left="0" w:firstLine="0"/>
            </w:pPr>
          </w:p>
        </w:tc>
      </w:tr>
      <w:tr w:rsidR="00E660CB" w:rsidRPr="00342466" w14:paraId="5E5D794A" w14:textId="208552D0" w:rsidTr="001D6105">
        <w:tc>
          <w:tcPr>
            <w:tcW w:w="4590" w:type="dxa"/>
          </w:tcPr>
          <w:p w14:paraId="0EA15599" w14:textId="4B9645E4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 xml:space="preserve">Type of Contract </w:t>
            </w:r>
          </w:p>
        </w:tc>
        <w:tc>
          <w:tcPr>
            <w:tcW w:w="6030" w:type="dxa"/>
          </w:tcPr>
          <w:p w14:paraId="35C6B720" w14:textId="351F9183" w:rsidR="00E660CB" w:rsidRPr="00342466" w:rsidRDefault="00E660CB" w:rsidP="001D6105">
            <w:pPr>
              <w:spacing w:after="0" w:line="259" w:lineRule="auto"/>
              <w:ind w:left="0" w:firstLine="0"/>
            </w:pPr>
            <w:r>
              <w:t>Select from the dropdown box</w:t>
            </w:r>
          </w:p>
        </w:tc>
      </w:tr>
      <w:tr w:rsidR="00E660CB" w:rsidRPr="00342466" w14:paraId="64475871" w14:textId="236C1DFE" w:rsidTr="001D6105">
        <w:tc>
          <w:tcPr>
            <w:tcW w:w="4590" w:type="dxa"/>
          </w:tcPr>
          <w:p w14:paraId="4302FA41" w14:textId="5F0410B8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 xml:space="preserve">Contract Amount in Excess of $25,000 </w:t>
            </w:r>
          </w:p>
        </w:tc>
        <w:tc>
          <w:tcPr>
            <w:tcW w:w="6030" w:type="dxa"/>
          </w:tcPr>
          <w:p w14:paraId="05C76B2D" w14:textId="171E0D02" w:rsidR="00E660CB" w:rsidRPr="00342466" w:rsidRDefault="00E660CB" w:rsidP="001D6105">
            <w:pPr>
              <w:spacing w:after="0" w:line="259" w:lineRule="auto"/>
              <w:ind w:left="0" w:firstLine="0"/>
            </w:pPr>
            <w:r>
              <w:t>Select from the dropdown box</w:t>
            </w:r>
          </w:p>
        </w:tc>
      </w:tr>
      <w:tr w:rsidR="00E660CB" w:rsidRPr="00342466" w14:paraId="102E4198" w14:textId="77777777" w:rsidTr="001D6105">
        <w:tc>
          <w:tcPr>
            <w:tcW w:w="4590" w:type="dxa"/>
          </w:tcPr>
          <w:p w14:paraId="29303ADF" w14:textId="36B761D0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Contractor Name</w:t>
            </w:r>
          </w:p>
        </w:tc>
        <w:tc>
          <w:tcPr>
            <w:tcW w:w="6030" w:type="dxa"/>
          </w:tcPr>
          <w:p w14:paraId="3A4F52F5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</w:p>
        </w:tc>
      </w:tr>
      <w:tr w:rsidR="00E660CB" w:rsidRPr="00342466" w14:paraId="06A02D7E" w14:textId="77777777" w:rsidTr="001D6105">
        <w:tc>
          <w:tcPr>
            <w:tcW w:w="4590" w:type="dxa"/>
          </w:tcPr>
          <w:p w14:paraId="59972DB9" w14:textId="34303344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Contractor License Number</w:t>
            </w:r>
            <w:r w:rsidRPr="00342466">
              <w:tab/>
            </w:r>
          </w:p>
        </w:tc>
        <w:tc>
          <w:tcPr>
            <w:tcW w:w="6030" w:type="dxa"/>
          </w:tcPr>
          <w:p w14:paraId="17C1F351" w14:textId="0CF32652" w:rsidR="00E660CB" w:rsidRPr="00342466" w:rsidRDefault="005B0199" w:rsidP="001D6105">
            <w:pPr>
              <w:spacing w:after="0" w:line="259" w:lineRule="auto"/>
              <w:ind w:left="0" w:firstLine="0"/>
            </w:pPr>
            <w:r>
              <w:t>License check is available from</w:t>
            </w:r>
            <w:r w:rsidRPr="005B0199">
              <w:t> the Contractors State License Board</w:t>
            </w:r>
            <w:r w:rsidR="008F0C4D">
              <w:t xml:space="preserve"> at </w:t>
            </w:r>
            <w:hyperlink r:id="rId9" w:history="1">
              <w:r w:rsidR="008F0C4D" w:rsidRPr="00A50631">
                <w:rPr>
                  <w:rStyle w:val="Hyperlink"/>
                </w:rPr>
                <w:t>http://www.cslb.ca.gov</w:t>
              </w:r>
            </w:hyperlink>
          </w:p>
        </w:tc>
      </w:tr>
      <w:tr w:rsidR="00E660CB" w:rsidRPr="00342466" w14:paraId="009E9B68" w14:textId="4FE91EC5" w:rsidTr="001D6105">
        <w:tc>
          <w:tcPr>
            <w:tcW w:w="4590" w:type="dxa"/>
          </w:tcPr>
          <w:p w14:paraId="13175182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Location of Work to be Performed, Street</w:t>
            </w:r>
            <w:r w:rsidRPr="00342466">
              <w:tab/>
            </w:r>
          </w:p>
        </w:tc>
        <w:tc>
          <w:tcPr>
            <w:tcW w:w="6030" w:type="dxa"/>
          </w:tcPr>
          <w:p w14:paraId="3D4E45B5" w14:textId="10919088" w:rsidR="00E660CB" w:rsidRPr="00342466" w:rsidRDefault="000D0763" w:rsidP="001D6105">
            <w:pPr>
              <w:spacing w:after="0" w:line="259" w:lineRule="auto"/>
              <w:ind w:left="0" w:firstLine="0"/>
            </w:pPr>
            <w:r>
              <w:t>Leave blank if not applicable</w:t>
            </w:r>
          </w:p>
        </w:tc>
      </w:tr>
      <w:tr w:rsidR="00E660CB" w:rsidRPr="00342466" w14:paraId="618309A4" w14:textId="7ED50EEF" w:rsidTr="001D6105">
        <w:tc>
          <w:tcPr>
            <w:tcW w:w="4590" w:type="dxa"/>
          </w:tcPr>
          <w:p w14:paraId="5FBC9A94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Location of Work to be Performed, City</w:t>
            </w:r>
            <w:r w:rsidRPr="00342466">
              <w:tab/>
            </w:r>
          </w:p>
        </w:tc>
        <w:tc>
          <w:tcPr>
            <w:tcW w:w="6030" w:type="dxa"/>
          </w:tcPr>
          <w:p w14:paraId="4EAAF364" w14:textId="7F3400F9" w:rsidR="00E660CB" w:rsidRPr="00342466" w:rsidRDefault="008F0C4D" w:rsidP="001D6105">
            <w:pPr>
              <w:spacing w:after="0" w:line="259" w:lineRule="auto"/>
              <w:ind w:left="0" w:firstLine="0"/>
            </w:pPr>
            <w:r>
              <w:t>Separate by comma</w:t>
            </w:r>
            <w:r w:rsidR="006C41B1">
              <w:t xml:space="preserve"> for each city</w:t>
            </w:r>
            <w:r>
              <w:t xml:space="preserve"> for multiple cities</w:t>
            </w:r>
          </w:p>
        </w:tc>
      </w:tr>
      <w:tr w:rsidR="00E660CB" w:rsidRPr="00342466" w14:paraId="0A2B4764" w14:textId="0F4813E1" w:rsidTr="001D6105">
        <w:trPr>
          <w:trHeight w:val="278"/>
        </w:trPr>
        <w:tc>
          <w:tcPr>
            <w:tcW w:w="4590" w:type="dxa"/>
          </w:tcPr>
          <w:p w14:paraId="7B15B0C4" w14:textId="3F4DDCA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Location of Work to be Performed, Zip Code</w:t>
            </w:r>
          </w:p>
        </w:tc>
        <w:tc>
          <w:tcPr>
            <w:tcW w:w="6030" w:type="dxa"/>
          </w:tcPr>
          <w:p w14:paraId="5B2F5C54" w14:textId="66AD2A9A" w:rsidR="00E660CB" w:rsidRPr="00342466" w:rsidRDefault="008F0C4D" w:rsidP="001D6105">
            <w:pPr>
              <w:spacing w:after="0" w:line="259" w:lineRule="auto"/>
              <w:ind w:left="0" w:firstLine="0"/>
            </w:pPr>
            <w:r>
              <w:t>Separate by comma</w:t>
            </w:r>
            <w:r w:rsidR="006C41B1">
              <w:t xml:space="preserve"> for each zip code</w:t>
            </w:r>
            <w:r>
              <w:t xml:space="preserve"> for multiple zip codes </w:t>
            </w:r>
          </w:p>
        </w:tc>
      </w:tr>
      <w:tr w:rsidR="00E660CB" w:rsidRPr="00342466" w14:paraId="7A9F6B3A" w14:textId="42F5E832" w:rsidTr="001D6105">
        <w:tc>
          <w:tcPr>
            <w:tcW w:w="4590" w:type="dxa"/>
          </w:tcPr>
          <w:p w14:paraId="395E884B" w14:textId="5C2F91B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Anticipated Sta</w:t>
            </w:r>
            <w:r w:rsidR="009B176D">
              <w:t>rt</w:t>
            </w:r>
            <w:r w:rsidRPr="00342466">
              <w:t xml:space="preserve"> Date</w:t>
            </w:r>
            <w:r w:rsidRPr="00342466">
              <w:tab/>
            </w:r>
          </w:p>
        </w:tc>
        <w:tc>
          <w:tcPr>
            <w:tcW w:w="6030" w:type="dxa"/>
          </w:tcPr>
          <w:p w14:paraId="6ED98C4B" w14:textId="4ADCD7AD" w:rsidR="00E660CB" w:rsidRPr="00342466" w:rsidRDefault="000D0763" w:rsidP="001D6105">
            <w:pPr>
              <w:spacing w:after="0" w:line="259" w:lineRule="auto"/>
              <w:ind w:left="0" w:firstLine="0"/>
            </w:pPr>
            <w:r>
              <w:t>M/D/YY</w:t>
            </w:r>
          </w:p>
        </w:tc>
      </w:tr>
      <w:tr w:rsidR="00E660CB" w:rsidRPr="00342466" w14:paraId="7668F632" w14:textId="2AE81A0D" w:rsidTr="001D6105">
        <w:tc>
          <w:tcPr>
            <w:tcW w:w="4590" w:type="dxa"/>
          </w:tcPr>
          <w:p w14:paraId="50E182EF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Anticipated End Date</w:t>
            </w:r>
            <w:r w:rsidRPr="00342466">
              <w:tab/>
            </w:r>
          </w:p>
        </w:tc>
        <w:tc>
          <w:tcPr>
            <w:tcW w:w="6030" w:type="dxa"/>
          </w:tcPr>
          <w:p w14:paraId="253C217E" w14:textId="76BED6E0" w:rsidR="00E660CB" w:rsidRPr="00342466" w:rsidRDefault="000D0763" w:rsidP="001D6105">
            <w:pPr>
              <w:spacing w:after="0" w:line="259" w:lineRule="auto"/>
              <w:ind w:left="0" w:firstLine="0"/>
            </w:pPr>
            <w:r>
              <w:t>M/D/YY</w:t>
            </w:r>
          </w:p>
        </w:tc>
      </w:tr>
      <w:tr w:rsidR="00E660CB" w:rsidRPr="00342466" w14:paraId="783462C3" w14:textId="0EDD9E2B" w:rsidTr="001D6105">
        <w:tc>
          <w:tcPr>
            <w:tcW w:w="4590" w:type="dxa"/>
          </w:tcPr>
          <w:p w14:paraId="33B9C12B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Name of Signatory</w:t>
            </w:r>
          </w:p>
        </w:tc>
        <w:tc>
          <w:tcPr>
            <w:tcW w:w="6030" w:type="dxa"/>
          </w:tcPr>
          <w:p w14:paraId="67097E5B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</w:p>
        </w:tc>
      </w:tr>
      <w:tr w:rsidR="00E660CB" w:rsidRPr="00342466" w14:paraId="693C3FFB" w14:textId="724165BD" w:rsidTr="001D6105">
        <w:tc>
          <w:tcPr>
            <w:tcW w:w="4590" w:type="dxa"/>
          </w:tcPr>
          <w:p w14:paraId="0CBDD25F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>Title of Signatory</w:t>
            </w:r>
          </w:p>
        </w:tc>
        <w:tc>
          <w:tcPr>
            <w:tcW w:w="6030" w:type="dxa"/>
          </w:tcPr>
          <w:p w14:paraId="51E8E717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</w:p>
        </w:tc>
      </w:tr>
      <w:tr w:rsidR="00E660CB" w:rsidRPr="00342466" w14:paraId="17B1F4C6" w14:textId="6EF638B1" w:rsidTr="001D6105">
        <w:tc>
          <w:tcPr>
            <w:tcW w:w="4590" w:type="dxa"/>
          </w:tcPr>
          <w:p w14:paraId="476F663C" w14:textId="080C5CFF" w:rsidR="00E660CB" w:rsidRPr="00342466" w:rsidRDefault="0015616B" w:rsidP="001D6105">
            <w:pPr>
              <w:spacing w:after="0" w:line="259" w:lineRule="auto"/>
              <w:ind w:left="0" w:firstLine="0"/>
            </w:pPr>
            <w:r>
              <w:t>E-</w:t>
            </w:r>
            <w:r w:rsidR="00E660CB" w:rsidRPr="00342466">
              <w:t>Signature</w:t>
            </w:r>
            <w:r w:rsidR="00BC2E91">
              <w:t xml:space="preserve"> </w:t>
            </w:r>
          </w:p>
        </w:tc>
        <w:tc>
          <w:tcPr>
            <w:tcW w:w="6030" w:type="dxa"/>
          </w:tcPr>
          <w:p w14:paraId="76E9C83F" w14:textId="3565E5C9" w:rsidR="00E660CB" w:rsidRPr="00342466" w:rsidRDefault="00BC2E91" w:rsidP="001D6105">
            <w:pPr>
              <w:spacing w:after="0" w:line="259" w:lineRule="auto"/>
              <w:ind w:left="0" w:firstLine="0"/>
            </w:pPr>
            <w:r>
              <w:t>Auto-filled based on the Name of Signatory</w:t>
            </w:r>
          </w:p>
        </w:tc>
      </w:tr>
      <w:tr w:rsidR="00A73214" w:rsidRPr="00342466" w14:paraId="38E1F730" w14:textId="77777777" w:rsidTr="001D6105">
        <w:tc>
          <w:tcPr>
            <w:tcW w:w="4590" w:type="dxa"/>
          </w:tcPr>
          <w:p w14:paraId="7824D982" w14:textId="55D96FCE" w:rsidR="00A73214" w:rsidRPr="00342466" w:rsidRDefault="00A73214" w:rsidP="001D6105">
            <w:pPr>
              <w:spacing w:after="0" w:line="259" w:lineRule="auto"/>
              <w:ind w:left="0" w:firstLine="0"/>
            </w:pPr>
            <w:r>
              <w:t>Acceptance of E-Signature</w:t>
            </w:r>
          </w:p>
        </w:tc>
        <w:tc>
          <w:tcPr>
            <w:tcW w:w="6030" w:type="dxa"/>
          </w:tcPr>
          <w:p w14:paraId="38B95440" w14:textId="3D7E7BB9" w:rsidR="00A73214" w:rsidRDefault="00A73214" w:rsidP="001D6105">
            <w:pPr>
              <w:spacing w:after="0" w:line="259" w:lineRule="auto"/>
              <w:ind w:left="0" w:firstLine="0"/>
            </w:pPr>
            <w:r>
              <w:t>Select from the dropdown box</w:t>
            </w:r>
          </w:p>
        </w:tc>
      </w:tr>
      <w:tr w:rsidR="00E660CB" w:rsidRPr="00342466" w14:paraId="4E37BEC5" w14:textId="01B41319" w:rsidTr="001D6105">
        <w:tc>
          <w:tcPr>
            <w:tcW w:w="4590" w:type="dxa"/>
          </w:tcPr>
          <w:p w14:paraId="210815C4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  <w:r w:rsidRPr="00342466">
              <w:t xml:space="preserve">Signed Date </w:t>
            </w:r>
            <w:r w:rsidRPr="00342466">
              <w:tab/>
            </w:r>
          </w:p>
        </w:tc>
        <w:tc>
          <w:tcPr>
            <w:tcW w:w="6030" w:type="dxa"/>
          </w:tcPr>
          <w:p w14:paraId="744D6372" w14:textId="77777777" w:rsidR="00E660CB" w:rsidRPr="00342466" w:rsidRDefault="00E660CB" w:rsidP="001D6105">
            <w:pPr>
              <w:spacing w:after="0" w:line="259" w:lineRule="auto"/>
              <w:ind w:left="0" w:firstLine="0"/>
            </w:pPr>
          </w:p>
        </w:tc>
      </w:tr>
    </w:tbl>
    <w:p w14:paraId="08FC9D46" w14:textId="52902B61" w:rsidR="009C708A" w:rsidRDefault="009C708A" w:rsidP="001D6105">
      <w:pPr>
        <w:spacing w:after="0" w:line="259" w:lineRule="auto"/>
        <w:ind w:left="0" w:firstLine="0"/>
      </w:pPr>
    </w:p>
    <w:p w14:paraId="0706C888" w14:textId="31557996" w:rsidR="00914861" w:rsidRDefault="008B279D" w:rsidP="004C636E">
      <w:pPr>
        <w:spacing w:after="0" w:line="259" w:lineRule="auto"/>
        <w:ind w:left="0" w:firstLine="0"/>
      </w:pPr>
      <w:r>
        <w:t xml:space="preserve">The </w:t>
      </w:r>
      <w:r w:rsidR="004A3C36">
        <w:t>report</w:t>
      </w:r>
      <w:r>
        <w:t xml:space="preserve"> is available at A2</w:t>
      </w:r>
      <w:r w:rsidR="00A73214">
        <w:t>1</w:t>
      </w:r>
      <w:r>
        <w:t>:C4</w:t>
      </w:r>
      <w:r w:rsidR="00A73214">
        <w:t>1</w:t>
      </w:r>
      <w:r w:rsidR="00914861">
        <w:t xml:space="preserve"> (see attached sample)</w:t>
      </w:r>
      <w:r>
        <w:t>. To</w:t>
      </w:r>
      <w:r w:rsidR="00E24B08">
        <w:t xml:space="preserve"> print the </w:t>
      </w:r>
      <w:r w:rsidR="004A3C36">
        <w:t>report</w:t>
      </w:r>
      <w:r w:rsidR="00E24B08">
        <w:t xml:space="preserve"> for your records, press </w:t>
      </w:r>
      <w:r w:rsidR="00E24B08" w:rsidRPr="00C47C52">
        <w:t>Ctrl + P</w:t>
      </w:r>
      <w:r w:rsidR="00914861">
        <w:t xml:space="preserve">. </w:t>
      </w:r>
    </w:p>
    <w:p w14:paraId="39B44870" w14:textId="6D4E8656" w:rsidR="00DA24BD" w:rsidRDefault="001D6105" w:rsidP="004C636E">
      <w:pPr>
        <w:spacing w:after="0" w:line="259" w:lineRule="auto"/>
        <w:ind w:left="0" w:firstLine="0"/>
        <w:sectPr w:rsidR="00DA24BD" w:rsidSect="00FA0A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40" w:right="810" w:bottom="360" w:left="900" w:header="720" w:footer="720" w:gutter="0"/>
          <w:cols w:space="720"/>
        </w:sectPr>
      </w:pPr>
      <w:r>
        <w:rPr>
          <w:color w:val="auto"/>
          <w:szCs w:val="24"/>
        </w:rPr>
        <w:t xml:space="preserve">The completed Excel file </w:t>
      </w:r>
      <w:r w:rsidR="009B176D">
        <w:rPr>
          <w:color w:val="auto"/>
          <w:szCs w:val="24"/>
        </w:rPr>
        <w:t>must be filed electronically</w:t>
      </w:r>
      <w:r>
        <w:rPr>
          <w:color w:val="auto"/>
          <w:szCs w:val="24"/>
        </w:rPr>
        <w:t xml:space="preserve"> on or before the 2</w:t>
      </w:r>
      <w:r w:rsidR="00AE547D">
        <w:rPr>
          <w:color w:val="auto"/>
          <w:szCs w:val="24"/>
        </w:rPr>
        <w:t>5</w:t>
      </w:r>
      <w:r w:rsidRPr="00474A34">
        <w:rPr>
          <w:color w:val="auto"/>
          <w:szCs w:val="24"/>
          <w:vertAlign w:val="superscript"/>
        </w:rPr>
        <w:t>th</w:t>
      </w:r>
      <w:r>
        <w:rPr>
          <w:color w:val="auto"/>
          <w:szCs w:val="24"/>
        </w:rPr>
        <w:t xml:space="preserve"> of the </w:t>
      </w:r>
      <w:r w:rsidR="00162923">
        <w:rPr>
          <w:color w:val="auto"/>
          <w:szCs w:val="24"/>
        </w:rPr>
        <w:t>month following execution of the contract</w:t>
      </w:r>
      <w:r>
        <w:rPr>
          <w:color w:val="auto"/>
          <w:szCs w:val="24"/>
        </w:rPr>
        <w:t xml:space="preserve">, to </w:t>
      </w:r>
      <w:hyperlink r:id="rId16" w:history="1">
        <w:r w:rsidRPr="00BB328D">
          <w:rPr>
            <w:rStyle w:val="Hyperlink"/>
            <w:szCs w:val="24"/>
          </w:rPr>
          <w:t>CASF@cpuc.ca.gov</w:t>
        </w:r>
      </w:hyperlink>
      <w:proofErr w:type="gramStart"/>
      <w:r>
        <w:rPr>
          <w:color w:val="auto"/>
          <w:szCs w:val="24"/>
        </w:rPr>
        <w:t xml:space="preserve">.  </w:t>
      </w:r>
      <w:proofErr w:type="gramEnd"/>
    </w:p>
    <w:bookmarkEnd w:id="1"/>
    <w:p w14:paraId="1635AC96" w14:textId="0B4F784D" w:rsidR="00A440A0" w:rsidRDefault="006A46E1" w:rsidP="006C41B1">
      <w:pPr>
        <w:spacing w:after="160" w:line="259" w:lineRule="auto"/>
        <w:ind w:left="0"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660B3" wp14:editId="72C5170F">
                <wp:simplePos x="0" y="0"/>
                <wp:positionH relativeFrom="column">
                  <wp:posOffset>725137</wp:posOffset>
                </wp:positionH>
                <wp:positionV relativeFrom="paragraph">
                  <wp:posOffset>2526376</wp:posOffset>
                </wp:positionV>
                <wp:extent cx="7101444" cy="105639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61692">
                          <a:off x="0" y="0"/>
                          <a:ext cx="7101444" cy="105639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67626" w14:textId="54BAB50E" w:rsidR="006A46E1" w:rsidRPr="00474A34" w:rsidRDefault="006A46E1" w:rsidP="00474A34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  <w:color w:val="D9D9D9" w:themeColor="background1" w:themeShade="D9"/>
                                <w:sz w:val="144"/>
                                <w:szCs w:val="144"/>
                              </w:rPr>
                            </w:pPr>
                            <w:r w:rsidRPr="00474A34">
                              <w:rPr>
                                <w:i/>
                                <w:iCs/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S a m p l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660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.1pt;margin-top:198.95pt;width:559.15pt;height:83.2pt;rotation:-135256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" fillcolor="white [3201]" stroked="f" strokeweight=".5pt">
                <v:fill opacity="0"/>
                <v:textbox>
                  <w:txbxContent>
                    <w:p w14:paraId="59367626" w14:textId="54BAB50E" w:rsidR="006A46E1" w:rsidRPr="00474A34" w:rsidRDefault="006A46E1" w:rsidP="00474A34">
                      <w:pPr>
                        <w:ind w:left="0"/>
                        <w:jc w:val="center"/>
                        <w:rPr>
                          <w:i/>
                          <w:iCs/>
                          <w:color w:val="D9D9D9" w:themeColor="background1" w:themeShade="D9"/>
                          <w:sz w:val="144"/>
                          <w:szCs w:val="144"/>
                        </w:rPr>
                      </w:pPr>
                      <w:r w:rsidRPr="00474A34">
                        <w:rPr>
                          <w:i/>
                          <w:iCs/>
                          <w:color w:val="D9D9D9" w:themeColor="background1" w:themeShade="D9"/>
                          <w:sz w:val="144"/>
                          <w:szCs w:val="144"/>
                        </w:rPr>
                        <w:t>S a m p l e</w:t>
                      </w:r>
                    </w:p>
                  </w:txbxContent>
                </v:textbox>
              </v:shape>
            </w:pict>
          </mc:Fallback>
        </mc:AlternateContent>
      </w:r>
      <w:r w:rsidR="00B26352" w:rsidRPr="00B26352">
        <w:t xml:space="preserve"> </w:t>
      </w:r>
      <w:r w:rsidR="00B26352" w:rsidRPr="00B26352">
        <w:rPr>
          <w:noProof/>
        </w:rPr>
        <w:drawing>
          <wp:inline distT="0" distB="0" distL="0" distR="0" wp14:anchorId="1D7FED4A" wp14:editId="40930FAF">
            <wp:extent cx="8210121" cy="6432606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144" cy="643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0A0" w:rsidSect="00474A34">
      <w:pgSz w:w="15840" w:h="12240" w:orient="landscape"/>
      <w:pgMar w:top="900" w:right="1080" w:bottom="810" w:left="99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0A0E" w14:textId="77777777" w:rsidR="00AE74E3" w:rsidRDefault="00AE74E3" w:rsidP="00093A79">
      <w:pPr>
        <w:spacing w:after="0" w:line="240" w:lineRule="auto"/>
      </w:pPr>
      <w:r>
        <w:separator/>
      </w:r>
    </w:p>
  </w:endnote>
  <w:endnote w:type="continuationSeparator" w:id="0">
    <w:p w14:paraId="5615271B" w14:textId="77777777" w:rsidR="00AE74E3" w:rsidRDefault="00AE74E3" w:rsidP="0009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0E7E" w14:textId="77777777" w:rsidR="00093A79" w:rsidRDefault="00093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FC15" w14:textId="77777777" w:rsidR="00093A79" w:rsidRDefault="00093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188A" w14:textId="77777777" w:rsidR="00093A79" w:rsidRDefault="00093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5F81" w14:textId="77777777" w:rsidR="00AE74E3" w:rsidRDefault="00AE74E3" w:rsidP="00093A79">
      <w:pPr>
        <w:spacing w:after="0" w:line="240" w:lineRule="auto"/>
      </w:pPr>
      <w:r>
        <w:separator/>
      </w:r>
    </w:p>
  </w:footnote>
  <w:footnote w:type="continuationSeparator" w:id="0">
    <w:p w14:paraId="52B2C723" w14:textId="77777777" w:rsidR="00AE74E3" w:rsidRDefault="00AE74E3" w:rsidP="0009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30A3" w14:textId="77777777" w:rsidR="00093A79" w:rsidRDefault="00093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423653"/>
      <w:docPartObj>
        <w:docPartGallery w:val="Watermarks"/>
        <w:docPartUnique/>
      </w:docPartObj>
    </w:sdtPr>
    <w:sdtEndPr/>
    <w:sdtContent>
      <w:p w14:paraId="6D35086E" w14:textId="5EC09567" w:rsidR="00093A79" w:rsidRDefault="00AE74E3">
        <w:pPr>
          <w:pStyle w:val="Header"/>
        </w:pPr>
        <w:r>
          <w:rPr>
            <w:noProof/>
          </w:rPr>
          <w:pict w14:anchorId="3197CE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C897" w14:textId="77777777" w:rsidR="00093A79" w:rsidRDefault="0009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04"/>
    <w:multiLevelType w:val="hybridMultilevel"/>
    <w:tmpl w:val="C9E8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321"/>
    <w:multiLevelType w:val="hybridMultilevel"/>
    <w:tmpl w:val="02E21AC6"/>
    <w:lvl w:ilvl="0" w:tplc="0E3C979E">
      <w:start w:val="8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AE74787"/>
    <w:multiLevelType w:val="hybridMultilevel"/>
    <w:tmpl w:val="88B4FEE4"/>
    <w:lvl w:ilvl="0" w:tplc="332C748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6D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C3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C1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09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3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23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4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4F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65D2A"/>
    <w:multiLevelType w:val="hybridMultilevel"/>
    <w:tmpl w:val="D4045B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CA236A"/>
    <w:multiLevelType w:val="multilevel"/>
    <w:tmpl w:val="9BFC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302F3"/>
    <w:multiLevelType w:val="hybridMultilevel"/>
    <w:tmpl w:val="BE4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0E"/>
    <w:rsid w:val="00002362"/>
    <w:rsid w:val="00034334"/>
    <w:rsid w:val="000625C0"/>
    <w:rsid w:val="00067187"/>
    <w:rsid w:val="00085B70"/>
    <w:rsid w:val="00093A79"/>
    <w:rsid w:val="000C6E8A"/>
    <w:rsid w:val="000D0763"/>
    <w:rsid w:val="0015616B"/>
    <w:rsid w:val="00162923"/>
    <w:rsid w:val="0016740E"/>
    <w:rsid w:val="001676BA"/>
    <w:rsid w:val="001747DD"/>
    <w:rsid w:val="00180688"/>
    <w:rsid w:val="00197D75"/>
    <w:rsid w:val="001B17A5"/>
    <w:rsid w:val="001C4465"/>
    <w:rsid w:val="001D489A"/>
    <w:rsid w:val="001D6105"/>
    <w:rsid w:val="00294AC0"/>
    <w:rsid w:val="00330083"/>
    <w:rsid w:val="00342466"/>
    <w:rsid w:val="00350B1B"/>
    <w:rsid w:val="00362680"/>
    <w:rsid w:val="00366BD0"/>
    <w:rsid w:val="00376977"/>
    <w:rsid w:val="00393DBA"/>
    <w:rsid w:val="003E5D6B"/>
    <w:rsid w:val="003F245C"/>
    <w:rsid w:val="003F4E06"/>
    <w:rsid w:val="00457D3F"/>
    <w:rsid w:val="00474A34"/>
    <w:rsid w:val="004A3C36"/>
    <w:rsid w:val="004C636E"/>
    <w:rsid w:val="004E30FF"/>
    <w:rsid w:val="00505D8F"/>
    <w:rsid w:val="00561F4A"/>
    <w:rsid w:val="00592C6C"/>
    <w:rsid w:val="005A7E11"/>
    <w:rsid w:val="005B0199"/>
    <w:rsid w:val="005D66B7"/>
    <w:rsid w:val="006005E6"/>
    <w:rsid w:val="00613B7C"/>
    <w:rsid w:val="0064320B"/>
    <w:rsid w:val="00643DFB"/>
    <w:rsid w:val="006A46E1"/>
    <w:rsid w:val="006B5D44"/>
    <w:rsid w:val="006C41B1"/>
    <w:rsid w:val="00706995"/>
    <w:rsid w:val="0078340D"/>
    <w:rsid w:val="00786C92"/>
    <w:rsid w:val="007B1747"/>
    <w:rsid w:val="007B6F92"/>
    <w:rsid w:val="007D48E7"/>
    <w:rsid w:val="007E739D"/>
    <w:rsid w:val="00840A15"/>
    <w:rsid w:val="0084407F"/>
    <w:rsid w:val="00867184"/>
    <w:rsid w:val="00877CA6"/>
    <w:rsid w:val="00884D59"/>
    <w:rsid w:val="008974D7"/>
    <w:rsid w:val="008B279D"/>
    <w:rsid w:val="008C49E6"/>
    <w:rsid w:val="008F0C4D"/>
    <w:rsid w:val="008F14D8"/>
    <w:rsid w:val="00914861"/>
    <w:rsid w:val="009478A5"/>
    <w:rsid w:val="00953A9C"/>
    <w:rsid w:val="00967564"/>
    <w:rsid w:val="009A07B5"/>
    <w:rsid w:val="009B176D"/>
    <w:rsid w:val="009C708A"/>
    <w:rsid w:val="009E34FA"/>
    <w:rsid w:val="009E3D87"/>
    <w:rsid w:val="009F5A8D"/>
    <w:rsid w:val="00A00815"/>
    <w:rsid w:val="00A440A0"/>
    <w:rsid w:val="00A73214"/>
    <w:rsid w:val="00A7761E"/>
    <w:rsid w:val="00AC0A97"/>
    <w:rsid w:val="00AE0094"/>
    <w:rsid w:val="00AE0A85"/>
    <w:rsid w:val="00AE547D"/>
    <w:rsid w:val="00AE74E3"/>
    <w:rsid w:val="00AF2FF2"/>
    <w:rsid w:val="00B26352"/>
    <w:rsid w:val="00B26FF0"/>
    <w:rsid w:val="00B678AB"/>
    <w:rsid w:val="00B67D0F"/>
    <w:rsid w:val="00B83804"/>
    <w:rsid w:val="00B85824"/>
    <w:rsid w:val="00BC2E91"/>
    <w:rsid w:val="00BD43B4"/>
    <w:rsid w:val="00BF7599"/>
    <w:rsid w:val="00C00476"/>
    <w:rsid w:val="00C47C52"/>
    <w:rsid w:val="00C72FAC"/>
    <w:rsid w:val="00CB1A3F"/>
    <w:rsid w:val="00D726AE"/>
    <w:rsid w:val="00DA24BD"/>
    <w:rsid w:val="00DB40A2"/>
    <w:rsid w:val="00DE63CF"/>
    <w:rsid w:val="00DE7F93"/>
    <w:rsid w:val="00E078FE"/>
    <w:rsid w:val="00E24B08"/>
    <w:rsid w:val="00E660CB"/>
    <w:rsid w:val="00EA6261"/>
    <w:rsid w:val="00F20EF5"/>
    <w:rsid w:val="00FA0A8C"/>
    <w:rsid w:val="00FB3966"/>
    <w:rsid w:val="00FC15B6"/>
    <w:rsid w:val="00FC2D63"/>
    <w:rsid w:val="00FD1208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3DF42"/>
  <w15:docId w15:val="{2699A403-0F2E-428A-A045-77DCC643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basedOn w:val="Normal"/>
    <w:link w:val="Heading2Char"/>
    <w:uiPriority w:val="9"/>
    <w:qFormat/>
    <w:rsid w:val="005B0199"/>
    <w:pPr>
      <w:spacing w:before="100" w:beforeAutospacing="1" w:after="100" w:afterAutospacing="1" w:line="240" w:lineRule="auto"/>
      <w:ind w:left="0" w:firstLine="0"/>
      <w:outlineLvl w:val="1"/>
    </w:pPr>
    <w:rPr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B4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A2"/>
    <w:rPr>
      <w:color w:val="605E5C"/>
      <w:shd w:val="clear" w:color="auto" w:fill="E1DFDD"/>
    </w:rPr>
  </w:style>
  <w:style w:type="character" w:customStyle="1" w:styleId="headingmain2">
    <w:name w:val="heading__main2"/>
    <w:basedOn w:val="DefaultParagraphFont"/>
    <w:rsid w:val="00953A9C"/>
  </w:style>
  <w:style w:type="table" w:styleId="TableGrid0">
    <w:name w:val="Table Grid"/>
    <w:basedOn w:val="TableNormal"/>
    <w:uiPriority w:val="39"/>
    <w:rsid w:val="0003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E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C9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C9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7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9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7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01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B17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6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7262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585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7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3770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1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3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50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00208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c.ca.gov/industries-and-topics/internet-and-phone/california-advanced-services-fund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mailto:CASF@cpuc.c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slb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CASF Contractor Reporting Form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CASF Contractor Reporting Form</dc:title>
  <dc:subject/>
  <dc:creator>DLY</dc:creator>
  <cp:keywords/>
  <cp:lastModifiedBy>Huang, Xiao Selena</cp:lastModifiedBy>
  <cp:revision>2</cp:revision>
  <dcterms:created xsi:type="dcterms:W3CDTF">2021-12-02T00:56:00Z</dcterms:created>
  <dcterms:modified xsi:type="dcterms:W3CDTF">2021-12-02T00:56:00Z</dcterms:modified>
</cp:coreProperties>
</file>